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7BA7" w14:textId="337D1D15" w:rsidR="00BE5EE3" w:rsidRDefault="00BE5EE3" w:rsidP="00BE5EE3">
      <w:pPr>
        <w:spacing w:after="0"/>
        <w:rPr>
          <w:rFonts w:ascii="Times New Roman" w:hAnsi="Times New Roman" w:cs="Times New Roman"/>
          <w:b/>
          <w:sz w:val="24"/>
          <w:szCs w:val="24"/>
        </w:rPr>
      </w:pPr>
      <w:r>
        <w:rPr>
          <w:rFonts w:ascii="Times New Roman" w:hAnsi="Times New Roman" w:cs="Times New Roman"/>
          <w:b/>
          <w:sz w:val="24"/>
          <w:szCs w:val="24"/>
        </w:rPr>
        <w:t>REPUBLIKA HRVATSKA</w:t>
      </w:r>
    </w:p>
    <w:p w14:paraId="3CA9E992" w14:textId="2E02AE28" w:rsidR="00BE5EE3" w:rsidRDefault="00BE5EE3" w:rsidP="00BE5EE3">
      <w:pPr>
        <w:spacing w:after="0"/>
        <w:rPr>
          <w:rFonts w:ascii="Times New Roman" w:hAnsi="Times New Roman" w:cs="Times New Roman"/>
          <w:b/>
          <w:sz w:val="24"/>
          <w:szCs w:val="24"/>
        </w:rPr>
      </w:pPr>
      <w:r>
        <w:rPr>
          <w:rFonts w:ascii="Times New Roman" w:hAnsi="Times New Roman" w:cs="Times New Roman"/>
          <w:b/>
          <w:sz w:val="24"/>
          <w:szCs w:val="24"/>
        </w:rPr>
        <w:t>MEĐIMURSKA ŽUPANIJA</w:t>
      </w:r>
    </w:p>
    <w:p w14:paraId="7D142C6D" w14:textId="59BACC9E" w:rsidR="00BE5EE3" w:rsidRDefault="00BE5EE3" w:rsidP="00BE5EE3">
      <w:pPr>
        <w:spacing w:after="0"/>
        <w:rPr>
          <w:rFonts w:ascii="Times New Roman" w:hAnsi="Times New Roman" w:cs="Times New Roman"/>
          <w:b/>
          <w:sz w:val="24"/>
          <w:szCs w:val="24"/>
        </w:rPr>
      </w:pPr>
      <w:r>
        <w:rPr>
          <w:rFonts w:ascii="Times New Roman" w:hAnsi="Times New Roman" w:cs="Times New Roman"/>
          <w:b/>
          <w:sz w:val="24"/>
          <w:szCs w:val="24"/>
        </w:rPr>
        <w:t>OPĆINA GORIČAN</w:t>
      </w:r>
    </w:p>
    <w:p w14:paraId="56B015B6" w14:textId="77777777" w:rsidR="00BE5EE3" w:rsidRPr="00BE5EE3" w:rsidRDefault="00BE5EE3" w:rsidP="00BE5EE3">
      <w:pPr>
        <w:spacing w:after="0"/>
        <w:rPr>
          <w:rFonts w:ascii="Times New Roman" w:hAnsi="Times New Roman" w:cs="Times New Roman"/>
          <w:bCs/>
          <w:sz w:val="24"/>
          <w:szCs w:val="24"/>
        </w:rPr>
      </w:pPr>
    </w:p>
    <w:p w14:paraId="32C5A082" w14:textId="5C09BFE9" w:rsidR="00F44A10" w:rsidRPr="0039406B" w:rsidRDefault="00561766" w:rsidP="00561766">
      <w:pPr>
        <w:jc w:val="center"/>
        <w:rPr>
          <w:rFonts w:ascii="Times New Roman" w:hAnsi="Times New Roman" w:cs="Times New Roman"/>
          <w:b/>
          <w:sz w:val="24"/>
          <w:szCs w:val="24"/>
        </w:rPr>
      </w:pPr>
      <w:r w:rsidRPr="0039406B">
        <w:rPr>
          <w:rFonts w:ascii="Times New Roman" w:hAnsi="Times New Roman" w:cs="Times New Roman"/>
          <w:b/>
          <w:sz w:val="24"/>
          <w:szCs w:val="24"/>
        </w:rPr>
        <w:t>OBAVIJEST I UPUTE KANDIDATIMA</w:t>
      </w:r>
    </w:p>
    <w:p w14:paraId="62AB60E8" w14:textId="24BB1920" w:rsidR="00561766" w:rsidRPr="0039406B" w:rsidRDefault="00526F08" w:rsidP="00561766">
      <w:pPr>
        <w:jc w:val="center"/>
        <w:rPr>
          <w:rFonts w:ascii="Times New Roman" w:hAnsi="Times New Roman" w:cs="Times New Roman"/>
          <w:sz w:val="24"/>
          <w:szCs w:val="24"/>
        </w:rPr>
      </w:pPr>
      <w:r w:rsidRPr="0039406B">
        <w:rPr>
          <w:rFonts w:ascii="Times New Roman" w:hAnsi="Times New Roman" w:cs="Times New Roman"/>
          <w:sz w:val="24"/>
          <w:szCs w:val="24"/>
        </w:rPr>
        <w:t>p</w:t>
      </w:r>
      <w:r w:rsidR="00561766" w:rsidRPr="0039406B">
        <w:rPr>
          <w:rFonts w:ascii="Times New Roman" w:hAnsi="Times New Roman" w:cs="Times New Roman"/>
          <w:sz w:val="24"/>
          <w:szCs w:val="24"/>
        </w:rPr>
        <w:t xml:space="preserve">rijavljenim na javni natječaj za radno </w:t>
      </w:r>
      <w:r w:rsidR="00706CF2">
        <w:rPr>
          <w:rFonts w:ascii="Times New Roman" w:hAnsi="Times New Roman" w:cs="Times New Roman"/>
          <w:sz w:val="24"/>
          <w:szCs w:val="24"/>
        </w:rPr>
        <w:t xml:space="preserve">mjesto </w:t>
      </w:r>
      <w:r w:rsidR="00F51455">
        <w:rPr>
          <w:rFonts w:ascii="Times New Roman" w:hAnsi="Times New Roman" w:cs="Times New Roman"/>
          <w:sz w:val="24"/>
          <w:szCs w:val="24"/>
        </w:rPr>
        <w:t xml:space="preserve">pročelnik </w:t>
      </w:r>
      <w:r w:rsidR="00561766" w:rsidRPr="0039406B">
        <w:rPr>
          <w:rFonts w:ascii="Times New Roman" w:hAnsi="Times New Roman" w:cs="Times New Roman"/>
          <w:sz w:val="24"/>
          <w:szCs w:val="24"/>
        </w:rPr>
        <w:t>Jedinstven</w:t>
      </w:r>
      <w:r w:rsidR="00F51455">
        <w:rPr>
          <w:rFonts w:ascii="Times New Roman" w:hAnsi="Times New Roman" w:cs="Times New Roman"/>
          <w:sz w:val="24"/>
          <w:szCs w:val="24"/>
        </w:rPr>
        <w:t xml:space="preserve">og </w:t>
      </w:r>
      <w:r w:rsidR="00561766" w:rsidRPr="0039406B">
        <w:rPr>
          <w:rFonts w:ascii="Times New Roman" w:hAnsi="Times New Roman" w:cs="Times New Roman"/>
          <w:sz w:val="24"/>
          <w:szCs w:val="24"/>
        </w:rPr>
        <w:t>upravn</w:t>
      </w:r>
      <w:r w:rsidR="00F51455">
        <w:rPr>
          <w:rFonts w:ascii="Times New Roman" w:hAnsi="Times New Roman" w:cs="Times New Roman"/>
          <w:sz w:val="24"/>
          <w:szCs w:val="24"/>
        </w:rPr>
        <w:t>og</w:t>
      </w:r>
      <w:r w:rsidR="00561766" w:rsidRPr="0039406B">
        <w:rPr>
          <w:rFonts w:ascii="Times New Roman" w:hAnsi="Times New Roman" w:cs="Times New Roman"/>
          <w:sz w:val="24"/>
          <w:szCs w:val="24"/>
        </w:rPr>
        <w:t xml:space="preserve"> odjel</w:t>
      </w:r>
      <w:r w:rsidR="00F51455">
        <w:rPr>
          <w:rFonts w:ascii="Times New Roman" w:hAnsi="Times New Roman" w:cs="Times New Roman"/>
          <w:sz w:val="24"/>
          <w:szCs w:val="24"/>
        </w:rPr>
        <w:t>a</w:t>
      </w:r>
      <w:r w:rsidR="00561766" w:rsidRPr="0039406B">
        <w:rPr>
          <w:rFonts w:ascii="Times New Roman" w:hAnsi="Times New Roman" w:cs="Times New Roman"/>
          <w:sz w:val="24"/>
          <w:szCs w:val="24"/>
        </w:rPr>
        <w:t xml:space="preserve"> </w:t>
      </w:r>
      <w:r w:rsidR="005C7A32">
        <w:rPr>
          <w:rFonts w:ascii="Times New Roman" w:hAnsi="Times New Roman" w:cs="Times New Roman"/>
          <w:sz w:val="24"/>
          <w:szCs w:val="24"/>
        </w:rPr>
        <w:t>O</w:t>
      </w:r>
      <w:r w:rsidR="00561766" w:rsidRPr="0039406B">
        <w:rPr>
          <w:rFonts w:ascii="Times New Roman" w:hAnsi="Times New Roman" w:cs="Times New Roman"/>
          <w:sz w:val="24"/>
          <w:szCs w:val="24"/>
        </w:rPr>
        <w:t>pćine Goričan</w:t>
      </w:r>
    </w:p>
    <w:p w14:paraId="55F56221" w14:textId="5494150C" w:rsidR="00DB207C" w:rsidRPr="00DB207C" w:rsidRDefault="00DB207C" w:rsidP="00DB207C">
      <w:pPr>
        <w:jc w:val="both"/>
        <w:rPr>
          <w:rFonts w:ascii="Times New Roman" w:hAnsi="Times New Roman" w:cs="Times New Roman"/>
          <w:sz w:val="24"/>
          <w:szCs w:val="24"/>
        </w:rPr>
      </w:pPr>
      <w:r w:rsidRPr="00DB207C">
        <w:rPr>
          <w:rFonts w:ascii="Times New Roman" w:hAnsi="Times New Roman" w:cs="Times New Roman"/>
          <w:sz w:val="24"/>
          <w:szCs w:val="24"/>
        </w:rPr>
        <w:t xml:space="preserve">U Narodnim novinama br. </w:t>
      </w:r>
      <w:r>
        <w:rPr>
          <w:rFonts w:ascii="Times New Roman" w:hAnsi="Times New Roman" w:cs="Times New Roman"/>
          <w:sz w:val="24"/>
          <w:szCs w:val="24"/>
        </w:rPr>
        <w:t>108</w:t>
      </w:r>
      <w:r w:rsidRPr="00DB207C">
        <w:rPr>
          <w:rFonts w:ascii="Times New Roman" w:hAnsi="Times New Roman" w:cs="Times New Roman"/>
          <w:sz w:val="24"/>
          <w:szCs w:val="24"/>
        </w:rPr>
        <w:t xml:space="preserve">/25 od </w:t>
      </w:r>
      <w:r>
        <w:rPr>
          <w:rFonts w:ascii="Times New Roman" w:hAnsi="Times New Roman" w:cs="Times New Roman"/>
          <w:sz w:val="24"/>
          <w:szCs w:val="24"/>
        </w:rPr>
        <w:t>01.kolovoza</w:t>
      </w:r>
      <w:r w:rsidRPr="00DB207C">
        <w:rPr>
          <w:rFonts w:ascii="Times New Roman" w:hAnsi="Times New Roman" w:cs="Times New Roman"/>
          <w:sz w:val="24"/>
          <w:szCs w:val="24"/>
        </w:rPr>
        <w:t xml:space="preserve"> 2025. objavljen je natječaj </w:t>
      </w:r>
      <w:r>
        <w:rPr>
          <w:rFonts w:ascii="Times New Roman" w:hAnsi="Times New Roman" w:cs="Times New Roman"/>
          <w:sz w:val="24"/>
          <w:szCs w:val="24"/>
        </w:rPr>
        <w:t>za imenovanje pročelnika Jedinstvenog upravnog odjela Općine Goričan.</w:t>
      </w:r>
    </w:p>
    <w:p w14:paraId="41C26348" w14:textId="353A2405" w:rsidR="00DB207C" w:rsidRPr="00DB207C" w:rsidRDefault="00DB207C" w:rsidP="00DB207C">
      <w:pPr>
        <w:jc w:val="both"/>
        <w:rPr>
          <w:rFonts w:ascii="Times New Roman" w:hAnsi="Times New Roman" w:cs="Times New Roman"/>
          <w:sz w:val="24"/>
          <w:szCs w:val="24"/>
        </w:rPr>
      </w:pPr>
      <w:r w:rsidRPr="00DB207C">
        <w:rPr>
          <w:rFonts w:ascii="Times New Roman" w:hAnsi="Times New Roman" w:cs="Times New Roman"/>
          <w:sz w:val="24"/>
          <w:szCs w:val="24"/>
        </w:rPr>
        <w:t xml:space="preserve">Prijave na natječaj podnose se zaključno sa </w:t>
      </w:r>
      <w:r>
        <w:rPr>
          <w:rFonts w:ascii="Times New Roman" w:hAnsi="Times New Roman" w:cs="Times New Roman"/>
          <w:sz w:val="24"/>
          <w:szCs w:val="24"/>
        </w:rPr>
        <w:t>09.08</w:t>
      </w:r>
      <w:r w:rsidRPr="00DB207C">
        <w:rPr>
          <w:rFonts w:ascii="Times New Roman" w:hAnsi="Times New Roman" w:cs="Times New Roman"/>
          <w:sz w:val="24"/>
          <w:szCs w:val="24"/>
        </w:rPr>
        <w:t>.2025..godine bez obzira na način dostave.</w:t>
      </w:r>
    </w:p>
    <w:p w14:paraId="3092BFA2" w14:textId="12849289" w:rsidR="00561766" w:rsidRPr="0039406B" w:rsidRDefault="00DB207C" w:rsidP="005507B3">
      <w:pPr>
        <w:jc w:val="both"/>
        <w:rPr>
          <w:rFonts w:ascii="Times New Roman" w:hAnsi="Times New Roman" w:cs="Times New Roman"/>
          <w:sz w:val="24"/>
          <w:szCs w:val="24"/>
        </w:rPr>
      </w:pPr>
      <w:r w:rsidRPr="00DB207C">
        <w:rPr>
          <w:rFonts w:ascii="Times New Roman" w:hAnsi="Times New Roman" w:cs="Times New Roman"/>
          <w:sz w:val="24"/>
          <w:szCs w:val="24"/>
        </w:rPr>
        <w:t>Izrazi koji se koriste u ovoj obavijesti za osobe u muškom rodu uporabljeni su neutralno i odnose se na muške i ženske osobe.</w:t>
      </w:r>
    </w:p>
    <w:p w14:paraId="26B65D6F" w14:textId="0D8A9FF6" w:rsidR="00561766" w:rsidRPr="0039406B" w:rsidRDefault="00561766" w:rsidP="005507B3">
      <w:pPr>
        <w:jc w:val="both"/>
        <w:rPr>
          <w:rFonts w:ascii="Times New Roman" w:hAnsi="Times New Roman" w:cs="Times New Roman"/>
          <w:sz w:val="24"/>
          <w:szCs w:val="24"/>
          <w:u w:val="single"/>
        </w:rPr>
      </w:pPr>
      <w:r w:rsidRPr="0039406B">
        <w:rPr>
          <w:rFonts w:ascii="Times New Roman" w:hAnsi="Times New Roman" w:cs="Times New Roman"/>
          <w:sz w:val="24"/>
          <w:szCs w:val="24"/>
          <w:u w:val="single"/>
        </w:rPr>
        <w:t xml:space="preserve">Opis poslova </w:t>
      </w:r>
      <w:r w:rsidR="00AF6561">
        <w:rPr>
          <w:rFonts w:ascii="Times New Roman" w:hAnsi="Times New Roman" w:cs="Times New Roman"/>
          <w:sz w:val="24"/>
          <w:szCs w:val="24"/>
          <w:u w:val="single"/>
        </w:rPr>
        <w:t>pročelnika Jedinstvenog upravnog odjela Općine Goričan</w:t>
      </w:r>
    </w:p>
    <w:p w14:paraId="35CAE454" w14:textId="02F65D87" w:rsidR="0039406B" w:rsidRPr="00DB207C" w:rsidRDefault="00BE5EE3" w:rsidP="00DB207C">
      <w:pPr>
        <w:tabs>
          <w:tab w:val="left" w:pos="319"/>
        </w:tabs>
        <w:jc w:val="both"/>
        <w:rPr>
          <w:rFonts w:ascii="Times New Roman" w:hAnsi="Times New Roman" w:cs="Times New Roman"/>
          <w:bCs/>
          <w:color w:val="000000" w:themeColor="text1"/>
          <w:sz w:val="24"/>
          <w:szCs w:val="24"/>
        </w:rPr>
      </w:pPr>
      <w:r w:rsidRPr="00BE5EE3">
        <w:rPr>
          <w:rFonts w:ascii="Times New Roman" w:hAnsi="Times New Roman" w:cs="Times New Roman"/>
          <w:bCs/>
          <w:color w:val="000000" w:themeColor="text1"/>
          <w:sz w:val="24"/>
          <w:szCs w:val="24"/>
        </w:rPr>
        <w:t>Rukovodi Jedinstvenim upravnim odjelom u skladu sa zakonom i drugim propisima, daje upute za rad zaposlenima, koordinira rad Jedinstvenog upravnog odjela; provodi neposredni nadzor nad radom Jedinstvenog upravnog odjela, rješava o upravnim stvarima iz djelokruga Jedinstvenog upravnog odjela. Obavlja poslove u svezi pripremanja sjednica Općinskog vijeća, brine o zakonitom radu Općinskog vijeća, izrađuje prijedloge općih akata, programa, izvješća i slično, osigurava objavu sadržaja sjednica Općinskog vijeća na mrežnim stranicama. Vrši obračun plaća službenika i namještenika,  rješava pitanja koja su vezana uz prava službenika i namještenika sukladno odredbama zakona te obavlja poslove vezane uz radne odnose zaposlenih, poduzima mjere za utvrđivanje odgovornosti za povredu službene dužnosti, poduzima mjere za osiguranje učinkovitosti u radu, brine o stručnom osposobljavanju i usavršavanju djelatnika. Obavlja poslove za potrebe načelnika, provodi izvršenje odluka načelnika i Općinskog vijeća, rješava u upravnim stvarima iz djelokruga JUO, surađuje sa županijskim uredima po pitanju rješavanja poslova iz svog djelokruga, brine o objavi općih akata u službenom glasilu</w:t>
      </w:r>
      <w:r w:rsidR="00045A5E">
        <w:rPr>
          <w:rFonts w:ascii="Times New Roman" w:hAnsi="Times New Roman" w:cs="Times New Roman"/>
          <w:bCs/>
          <w:color w:val="000000" w:themeColor="text1"/>
          <w:sz w:val="24"/>
          <w:szCs w:val="24"/>
        </w:rPr>
        <w:t xml:space="preserve">. </w:t>
      </w:r>
      <w:r w:rsidRPr="00BE5EE3">
        <w:rPr>
          <w:rFonts w:ascii="Times New Roman" w:hAnsi="Times New Roman" w:cs="Times New Roman"/>
          <w:bCs/>
          <w:color w:val="000000" w:themeColor="text1"/>
          <w:sz w:val="24"/>
          <w:szCs w:val="24"/>
        </w:rPr>
        <w:t>Priprema i provodi projekte na nacionalnoj razini, sudjeluje u provedbi projekata koji se financiraju iz fondova Europske unije. Provodi postupke javne nabave sukladno Zakonu o javnoj nabavi, izrađuje prijedlog plana nabave te obavlja i druge poslove vezane uz javnu nabavu, vodi registar ugovora, rješava imovinsko pravne poslove. Prati realizaciju proračuna i financijskog poslovanja općine, sastavlja obvezne financijske izvještaje, vodi brigu o naplati prihoda općine kao i pokriću obveza. Osigurava suradnju Jedinstvenog upravnog odjela s tijelima državne uprave, tijelima lokalne i regionalne (područne) samouprave i drugim institucijama; komunicira sa strankama, priprema dokumentaciju za sudjelovanje u radu komisija općinskog vijeća u vezi opisanih mu poslova radnog mjesta. Obavlja imovinsko-pravne poslove vezane uz kupoprodaju nekretnina, organizira i vodi rad vlastitog pogona</w:t>
      </w:r>
      <w:r w:rsidR="00045A5E">
        <w:rPr>
          <w:rFonts w:ascii="Times New Roman" w:hAnsi="Times New Roman" w:cs="Times New Roman"/>
          <w:bCs/>
          <w:color w:val="000000" w:themeColor="text1"/>
          <w:sz w:val="24"/>
          <w:szCs w:val="24"/>
        </w:rPr>
        <w:t>.</w:t>
      </w:r>
    </w:p>
    <w:p w14:paraId="43A64973" w14:textId="77777777" w:rsidR="00133FB1" w:rsidRPr="0038647C" w:rsidRDefault="00133FB1" w:rsidP="005507B3">
      <w:pPr>
        <w:jc w:val="both"/>
        <w:rPr>
          <w:rFonts w:ascii="Times New Roman" w:hAnsi="Times New Roman" w:cs="Times New Roman"/>
          <w:sz w:val="24"/>
          <w:szCs w:val="24"/>
          <w:u w:val="single"/>
        </w:rPr>
      </w:pPr>
      <w:r w:rsidRPr="0038647C">
        <w:rPr>
          <w:rFonts w:ascii="Times New Roman" w:hAnsi="Times New Roman" w:cs="Times New Roman"/>
          <w:sz w:val="24"/>
          <w:szCs w:val="24"/>
          <w:u w:val="single"/>
        </w:rPr>
        <w:t>Podaci o plaći:</w:t>
      </w:r>
    </w:p>
    <w:p w14:paraId="6697B81A" w14:textId="77777777" w:rsidR="00F73E68" w:rsidRDefault="0039406B" w:rsidP="00AD68B1">
      <w:pPr>
        <w:jc w:val="both"/>
        <w:rPr>
          <w:rFonts w:ascii="Times New Roman" w:hAnsi="Times New Roman" w:cs="Times New Roman"/>
          <w:sz w:val="24"/>
          <w:szCs w:val="24"/>
        </w:rPr>
      </w:pPr>
      <w:r w:rsidRPr="0038647C">
        <w:rPr>
          <w:rFonts w:ascii="Times New Roman" w:hAnsi="Times New Roman" w:cs="Times New Roman"/>
          <w:sz w:val="24"/>
          <w:szCs w:val="24"/>
        </w:rPr>
        <w:t>Sukladno odredbama Zakona o plaćama u lokalnoj i područnoj (regionalnoj) samoupravi (NN br. 28/10) plaću službenika u upravnim tijelima i službama jedinica lokalne i područne samouprave čini umnožak koeficijenta složenosti poslova radnog mjesta i osnovice za obračun plaća uvećan za 0,5 % za svaku navršenu godinu radnog staža.</w:t>
      </w:r>
      <w:r w:rsidR="00BE5F75" w:rsidRPr="0038647C">
        <w:rPr>
          <w:rFonts w:ascii="Times New Roman" w:hAnsi="Times New Roman" w:cs="Times New Roman"/>
          <w:sz w:val="24"/>
          <w:szCs w:val="24"/>
        </w:rPr>
        <w:t xml:space="preserve"> </w:t>
      </w:r>
      <w:r w:rsidRPr="0038647C">
        <w:rPr>
          <w:rFonts w:ascii="Times New Roman" w:hAnsi="Times New Roman" w:cs="Times New Roman"/>
          <w:sz w:val="24"/>
          <w:szCs w:val="24"/>
        </w:rPr>
        <w:t xml:space="preserve"> </w:t>
      </w:r>
      <w:r w:rsidR="00133FB1" w:rsidRPr="0038647C">
        <w:rPr>
          <w:rFonts w:ascii="Times New Roman" w:hAnsi="Times New Roman" w:cs="Times New Roman"/>
          <w:sz w:val="24"/>
          <w:szCs w:val="24"/>
        </w:rPr>
        <w:t xml:space="preserve">Koeficijent za predmetno radno mjesto je </w:t>
      </w:r>
      <w:r w:rsidR="00BE5EE3">
        <w:rPr>
          <w:rFonts w:ascii="Times New Roman" w:hAnsi="Times New Roman" w:cs="Times New Roman"/>
          <w:sz w:val="24"/>
          <w:szCs w:val="24"/>
        </w:rPr>
        <w:t xml:space="preserve">2,32 </w:t>
      </w:r>
      <w:r w:rsidR="00133FB1" w:rsidRPr="0038647C">
        <w:rPr>
          <w:rFonts w:ascii="Times New Roman" w:hAnsi="Times New Roman" w:cs="Times New Roman"/>
          <w:sz w:val="24"/>
          <w:szCs w:val="24"/>
        </w:rPr>
        <w:t xml:space="preserve">dok je trenutna bruto osnovica </w:t>
      </w:r>
      <w:r w:rsidR="005507B3">
        <w:rPr>
          <w:rFonts w:ascii="Times New Roman" w:hAnsi="Times New Roman" w:cs="Times New Roman"/>
          <w:sz w:val="24"/>
          <w:szCs w:val="24"/>
        </w:rPr>
        <w:t>947,18 €.</w:t>
      </w:r>
      <w:r w:rsidR="00133FB1" w:rsidRPr="0038647C">
        <w:rPr>
          <w:rFonts w:ascii="Times New Roman" w:hAnsi="Times New Roman" w:cs="Times New Roman"/>
          <w:sz w:val="24"/>
          <w:szCs w:val="24"/>
        </w:rPr>
        <w:t xml:space="preserve"> </w:t>
      </w:r>
    </w:p>
    <w:p w14:paraId="435B0DC2" w14:textId="54449868" w:rsidR="00AD68B1" w:rsidRPr="00F73E68" w:rsidRDefault="00AD68B1" w:rsidP="00AD68B1">
      <w:pPr>
        <w:jc w:val="both"/>
        <w:rPr>
          <w:rFonts w:ascii="Times New Roman" w:hAnsi="Times New Roman" w:cs="Times New Roman"/>
          <w:sz w:val="24"/>
          <w:szCs w:val="24"/>
        </w:rPr>
      </w:pPr>
      <w:r w:rsidRPr="00AD68B1">
        <w:rPr>
          <w:rFonts w:ascii="Times New Roman" w:hAnsi="Times New Roman" w:cs="Times New Roman"/>
          <w:b/>
          <w:bCs/>
          <w:sz w:val="24"/>
          <w:szCs w:val="24"/>
        </w:rPr>
        <w:lastRenderedPageBreak/>
        <w:t>NAČIN PROVJERE ZNANJA I SPOSOBNOSTI KANDIDATA</w:t>
      </w:r>
    </w:p>
    <w:p w14:paraId="172BA5C5"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provjeru znanja i sposobnosti kandidata imenovano je povjerenstvo od 3 člana. Prethodna provjera znanja i sposobnosti kandidata obavlja se putem:</w:t>
      </w:r>
    </w:p>
    <w:p w14:paraId="00832553" w14:textId="77777777" w:rsidR="00AD68B1" w:rsidRPr="00AD68B1" w:rsidRDefault="00AD68B1" w:rsidP="00AD68B1">
      <w:pPr>
        <w:numPr>
          <w:ilvl w:val="1"/>
          <w:numId w:val="6"/>
        </w:numPr>
        <w:jc w:val="both"/>
        <w:rPr>
          <w:rFonts w:ascii="Times New Roman" w:hAnsi="Times New Roman" w:cs="Times New Roman"/>
          <w:sz w:val="24"/>
          <w:szCs w:val="24"/>
        </w:rPr>
      </w:pPr>
      <w:r w:rsidRPr="00AD68B1">
        <w:rPr>
          <w:rFonts w:ascii="Times New Roman" w:hAnsi="Times New Roman" w:cs="Times New Roman"/>
          <w:sz w:val="24"/>
          <w:szCs w:val="24"/>
        </w:rPr>
        <w:t>pisanog testiranja,</w:t>
      </w:r>
    </w:p>
    <w:p w14:paraId="04BB9F67" w14:textId="77777777" w:rsidR="00AD68B1" w:rsidRPr="00AD68B1" w:rsidRDefault="00AD68B1" w:rsidP="00AD68B1">
      <w:pPr>
        <w:numPr>
          <w:ilvl w:val="1"/>
          <w:numId w:val="6"/>
        </w:numPr>
        <w:jc w:val="both"/>
        <w:rPr>
          <w:rFonts w:ascii="Times New Roman" w:hAnsi="Times New Roman" w:cs="Times New Roman"/>
          <w:sz w:val="24"/>
          <w:szCs w:val="24"/>
        </w:rPr>
      </w:pPr>
      <w:r w:rsidRPr="00AD68B1">
        <w:rPr>
          <w:rFonts w:ascii="Times New Roman" w:hAnsi="Times New Roman" w:cs="Times New Roman"/>
          <w:sz w:val="24"/>
          <w:szCs w:val="24"/>
        </w:rPr>
        <w:t>intervjua.</w:t>
      </w:r>
    </w:p>
    <w:p w14:paraId="0056DAA6" w14:textId="082B8EFA"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svaki dio provjere znanja dodjeljuje se od 0 do 10 bodova.</w:t>
      </w:r>
    </w:p>
    <w:p w14:paraId="1502B89E" w14:textId="0A18B25D"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Uz svako pitanje u pisanom testu označen je broj bodova za točan odgovor na pitanje. Netočan odgovor na određeno pitanje nosi 0 bodova.</w:t>
      </w:r>
    </w:p>
    <w:p w14:paraId="16D79321" w14:textId="05FC08C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Po dolasku na provjeru znanja, od kandidata će biti zatraženo predočavanje odgovarajuće isprave radi utvrđivanja identiteta. Kandidati koji ne mogu dokazati identitet neće moći pristupiti testiranju. Za kandidata koji ne pristupi testiranu smatrat će se da je povukao prijavu na natječaj. </w:t>
      </w:r>
      <w:r w:rsidRPr="00AD68B1">
        <w:rPr>
          <w:rFonts w:ascii="Times New Roman" w:hAnsi="Times New Roman" w:cs="Times New Roman"/>
          <w:noProof/>
          <w:sz w:val="24"/>
          <w:szCs w:val="24"/>
        </w:rPr>
        <w:drawing>
          <wp:inline distT="0" distB="0" distL="0" distR="0" wp14:anchorId="5EF33A2D" wp14:editId="15D144D6">
            <wp:extent cx="9525" cy="9525"/>
            <wp:effectExtent l="0" t="0" r="0" b="0"/>
            <wp:docPr id="9541700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68B1">
        <w:rPr>
          <w:rFonts w:ascii="Times New Roman" w:hAnsi="Times New Roman" w:cs="Times New Roman"/>
          <w:sz w:val="24"/>
          <w:szCs w:val="24"/>
        </w:rPr>
        <w:t>Po utvrđivanju identiteta, kandidatima će biti podijeljena pitanja za provjeru znanja.</w:t>
      </w:r>
    </w:p>
    <w:p w14:paraId="38251E8D" w14:textId="3BAE5DD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Pisana provjera znanja (pisani test) traje maksimalno 60 minuta.</w:t>
      </w:r>
    </w:p>
    <w:p w14:paraId="61050832" w14:textId="30E97B7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Intervju sa pojedinim kandidatom traje maksimalno 30 minuta. </w:t>
      </w:r>
    </w:p>
    <w:p w14:paraId="56DCFB2D" w14:textId="7413144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Intervju se provodi samo s kandidatima koji su ostvarili najmanje 50% bodova testiranja sposobnosti kandidata.</w:t>
      </w:r>
    </w:p>
    <w:p w14:paraId="7B74E15C" w14:textId="2676DF8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Kandidati su se dužni pridržavati utvrđenog vremena i rasporeda testiranja.</w:t>
      </w:r>
    </w:p>
    <w:p w14:paraId="4DF67FBB"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Za vrijeme provjere znanja i sposobnosti nije dopušteno:</w:t>
      </w:r>
    </w:p>
    <w:p w14:paraId="048F05C6"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koristiti se bilo kakvom literaturom odnosno bilješkama,</w:t>
      </w:r>
    </w:p>
    <w:p w14:paraId="7DDD326D"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koristiti mobitel ili druga komunikacijska sredstva,</w:t>
      </w:r>
    </w:p>
    <w:p w14:paraId="29E473F7" w14:textId="77777777"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napuštati prostoriju u kojoj se provjera odvija,</w:t>
      </w:r>
    </w:p>
    <w:p w14:paraId="029FCC76" w14:textId="47997C72" w:rsidR="00AD68B1" w:rsidRPr="00AD68B1" w:rsidRDefault="00AD68B1" w:rsidP="00AD68B1">
      <w:pPr>
        <w:numPr>
          <w:ilvl w:val="0"/>
          <w:numId w:val="7"/>
        </w:numPr>
        <w:jc w:val="both"/>
        <w:rPr>
          <w:rFonts w:ascii="Times New Roman" w:hAnsi="Times New Roman" w:cs="Times New Roman"/>
          <w:sz w:val="24"/>
          <w:szCs w:val="24"/>
        </w:rPr>
      </w:pPr>
      <w:r w:rsidRPr="00AD68B1">
        <w:rPr>
          <w:rFonts w:ascii="Times New Roman" w:hAnsi="Times New Roman" w:cs="Times New Roman"/>
          <w:sz w:val="24"/>
          <w:szCs w:val="24"/>
        </w:rPr>
        <w:t>razgovarati s ostalim kandidatima niti na bilo koji drugi način remetiti koncentraciju kandidata.</w:t>
      </w:r>
    </w:p>
    <w:p w14:paraId="359A5DF2" w14:textId="6647FEEC"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Kandidati koji će se ponašati neprimjereno ili će prekršiti jedno od gore navedenih pravila biti će udaljeni s testiranja, a njihov rezultat i rad Povjerenstvo neće bodovati.</w:t>
      </w:r>
    </w:p>
    <w:p w14:paraId="33796AD3" w14:textId="730B97F2"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Rezultati intervjua boduju se na isti način kao i pisano testiranje.</w:t>
      </w:r>
    </w:p>
    <w:p w14:paraId="36601473" w14:textId="1ED1148E"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 xml:space="preserve">Kandidati koji su pristupili prethodnoj provjeri znanja i sposobnosti imaju pravo uvida u rezultate provedenog postupka. </w:t>
      </w:r>
    </w:p>
    <w:p w14:paraId="7539388A" w14:textId="4D2F20BB"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Nakon prethodne provjere znanja i sposobnosti kandidata Povjerenstvo za provedbu Javnog natječaja za imenovanje pročelnika Jedinstvenog upravnog odjela Općine Goričan utvrđuje Rang listu kandidata prema ukupnom broju ostvarenih bodova na pisanom djelu provjere znanja i intervju</w:t>
      </w:r>
      <w:r w:rsidR="00AF6561">
        <w:rPr>
          <w:rFonts w:ascii="Times New Roman" w:hAnsi="Times New Roman" w:cs="Times New Roman"/>
          <w:sz w:val="24"/>
          <w:szCs w:val="24"/>
        </w:rPr>
        <w:t>u</w:t>
      </w:r>
      <w:r w:rsidRPr="00AD68B1">
        <w:rPr>
          <w:rFonts w:ascii="Times New Roman" w:hAnsi="Times New Roman" w:cs="Times New Roman"/>
          <w:sz w:val="24"/>
          <w:szCs w:val="24"/>
        </w:rPr>
        <w:t>.</w:t>
      </w:r>
    </w:p>
    <w:p w14:paraId="50BCAA8E" w14:textId="657EB3FB" w:rsidR="00AD68B1" w:rsidRPr="00F73E68" w:rsidRDefault="00AD68B1" w:rsidP="00AD68B1">
      <w:pPr>
        <w:jc w:val="both"/>
        <w:rPr>
          <w:rFonts w:ascii="Times New Roman" w:hAnsi="Times New Roman"/>
          <w:sz w:val="24"/>
          <w:szCs w:val="24"/>
        </w:rPr>
      </w:pPr>
      <w:r w:rsidRPr="00AD68B1">
        <w:rPr>
          <w:rFonts w:ascii="Times New Roman" w:hAnsi="Times New Roman" w:cs="Times New Roman"/>
          <w:sz w:val="24"/>
          <w:szCs w:val="24"/>
        </w:rPr>
        <w:t xml:space="preserve">Općinski načelnik Općine Goričan donosi rješenje o imenovanju izabranog kandidata. </w:t>
      </w:r>
      <w:r w:rsidR="00AF6561">
        <w:rPr>
          <w:rFonts w:ascii="Times New Roman" w:hAnsi="Times New Roman"/>
          <w:sz w:val="24"/>
          <w:szCs w:val="24"/>
        </w:rPr>
        <w:t xml:space="preserve">O rezultatima javnog natječaja kandidati će biti obaviješteni u zakonskom roku i to javnom objavom rješenja o imenovanju </w:t>
      </w:r>
      <w:bookmarkStart w:id="0" w:name="_Hlk203721438"/>
      <w:r w:rsidR="00AF6561">
        <w:rPr>
          <w:rFonts w:ascii="Times New Roman" w:hAnsi="Times New Roman"/>
          <w:sz w:val="24"/>
          <w:szCs w:val="24"/>
        </w:rPr>
        <w:t>izabranog</w:t>
      </w:r>
      <w:bookmarkEnd w:id="0"/>
      <w:r w:rsidR="00AF6561">
        <w:rPr>
          <w:rFonts w:ascii="Times New Roman" w:hAnsi="Times New Roman"/>
          <w:sz w:val="24"/>
          <w:szCs w:val="24"/>
        </w:rPr>
        <w:t xml:space="preserve"> kandidata na mrežnim stranicama </w:t>
      </w:r>
      <w:bookmarkStart w:id="1" w:name="_Hlk203721507"/>
      <w:r w:rsidR="00AF6561">
        <w:rPr>
          <w:rFonts w:ascii="Times New Roman" w:hAnsi="Times New Roman"/>
          <w:sz w:val="24"/>
          <w:szCs w:val="24"/>
        </w:rPr>
        <w:t xml:space="preserve">Općine Goričan </w:t>
      </w:r>
      <w:hyperlink r:id="rId6" w:history="1">
        <w:r w:rsidR="00AF6561">
          <w:rPr>
            <w:rStyle w:val="Hiperveza"/>
            <w:rFonts w:ascii="Times New Roman" w:hAnsi="Times New Roman"/>
            <w:sz w:val="24"/>
            <w:szCs w:val="24"/>
          </w:rPr>
          <w:t>https://www.gorican.hr</w:t>
        </w:r>
      </w:hyperlink>
      <w:r w:rsidR="00AF6561">
        <w:t xml:space="preserve">. </w:t>
      </w:r>
      <w:bookmarkEnd w:id="1"/>
      <w:r w:rsidR="00AF6561">
        <w:rPr>
          <w:rFonts w:ascii="Times New Roman" w:hAnsi="Times New Roman"/>
          <w:sz w:val="24"/>
          <w:szCs w:val="24"/>
        </w:rPr>
        <w:t xml:space="preserve">Dostava rješenja svim kandidatima smatra se obavljenom istekom osmog dana od dana objave na mrežnim stranicama Općine Goričan </w:t>
      </w:r>
      <w:hyperlink r:id="rId7" w:history="1">
        <w:r w:rsidR="00AF6561">
          <w:rPr>
            <w:rStyle w:val="Hiperveza"/>
            <w:rFonts w:ascii="Times New Roman" w:hAnsi="Times New Roman"/>
            <w:sz w:val="24"/>
            <w:szCs w:val="24"/>
          </w:rPr>
          <w:t>https://www.gorican.hr</w:t>
        </w:r>
      </w:hyperlink>
      <w:r w:rsidR="00AF6561">
        <w:t xml:space="preserve">.  </w:t>
      </w:r>
    </w:p>
    <w:p w14:paraId="0B2F1CB9" w14:textId="6B91FC73" w:rsidR="00AD68B1" w:rsidRPr="00AD68B1" w:rsidRDefault="00AD68B1" w:rsidP="00AD68B1">
      <w:pPr>
        <w:jc w:val="both"/>
        <w:rPr>
          <w:rFonts w:ascii="Times New Roman" w:hAnsi="Times New Roman" w:cs="Times New Roman"/>
          <w:b/>
          <w:bCs/>
          <w:sz w:val="24"/>
          <w:szCs w:val="24"/>
        </w:rPr>
      </w:pPr>
      <w:r w:rsidRPr="00AD68B1">
        <w:rPr>
          <w:rFonts w:ascii="Times New Roman" w:hAnsi="Times New Roman" w:cs="Times New Roman"/>
          <w:b/>
          <w:bCs/>
          <w:sz w:val="24"/>
          <w:szCs w:val="24"/>
        </w:rPr>
        <w:t>PODRUČJA PROVJERE</w:t>
      </w:r>
    </w:p>
    <w:p w14:paraId="6AD256E7" w14:textId="5A8EC6EE"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Pravni i drugi izvori:</w:t>
      </w:r>
    </w:p>
    <w:p w14:paraId="225CC1E6"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Opći dio:</w:t>
      </w:r>
    </w:p>
    <w:p w14:paraId="5B875045" w14:textId="77777777" w:rsidR="00AD68B1" w:rsidRPr="00AD68B1" w:rsidRDefault="00AD68B1" w:rsidP="00AD68B1">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Ustav Republike Hrvatske („Narodne novine” broj 56/90, 135/97, 8/98,  113/00, 124/00, 28/01, 41/01, 55/01, 76/10, 85/10, 05/14)</w:t>
      </w:r>
    </w:p>
    <w:p w14:paraId="711F5E59" w14:textId="77777777" w:rsidR="00AD68B1" w:rsidRPr="00AD68B1" w:rsidRDefault="00AD68B1" w:rsidP="00AD68B1">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Zakon o općem upravnom postupku („Narodne novine” broj 47/09, 110/21)</w:t>
      </w:r>
    </w:p>
    <w:p w14:paraId="5B738320" w14:textId="77777777" w:rsidR="00AD68B1" w:rsidRPr="00AD68B1" w:rsidRDefault="00AD68B1" w:rsidP="00AD68B1">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Zakon o lokalnoj i područnoj (regionalnoj) samoupravi („Narodne novine” broj 33/01, 60/01, 129/05, 109/07, 125/08, 36/09, 36/09, 150/11, 144/12, 19/13, 137/15, 123/17, 98/19, 144/20)</w:t>
      </w:r>
    </w:p>
    <w:p w14:paraId="65E0BFB0" w14:textId="59231F0A" w:rsidR="00AD68B1" w:rsidRPr="00AD68B1" w:rsidRDefault="00AD68B1" w:rsidP="00AD68B1">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 xml:space="preserve">Statut Općine Goričan („Službeni glasnik Međimurske županije“ broj </w:t>
      </w:r>
      <w:r w:rsidR="00DB207C">
        <w:rPr>
          <w:rFonts w:ascii="Times New Roman" w:hAnsi="Times New Roman" w:cs="Times New Roman"/>
          <w:sz w:val="24"/>
          <w:szCs w:val="24"/>
        </w:rPr>
        <w:t xml:space="preserve"> </w:t>
      </w:r>
      <w:r w:rsidR="00DB207C" w:rsidRPr="005D793E">
        <w:rPr>
          <w:rFonts w:ascii="Times New Roman" w:hAnsi="Times New Roman" w:cs="Times New Roman"/>
          <w:sz w:val="24"/>
          <w:szCs w:val="24"/>
        </w:rPr>
        <w:t>5/2013, 9/18 i 8/21</w:t>
      </w:r>
      <w:r w:rsidRPr="00AD68B1">
        <w:rPr>
          <w:rFonts w:ascii="Times New Roman" w:hAnsi="Times New Roman" w:cs="Times New Roman"/>
          <w:sz w:val="24"/>
          <w:szCs w:val="24"/>
        </w:rPr>
        <w:t>)</w:t>
      </w:r>
    </w:p>
    <w:p w14:paraId="7A26AE28" w14:textId="77777777" w:rsidR="00AD68B1" w:rsidRPr="00AD68B1" w:rsidRDefault="00AD68B1" w:rsidP="00AD68B1">
      <w:pPr>
        <w:jc w:val="both"/>
        <w:rPr>
          <w:rFonts w:ascii="Times New Roman" w:hAnsi="Times New Roman" w:cs="Times New Roman"/>
          <w:sz w:val="24"/>
          <w:szCs w:val="24"/>
        </w:rPr>
      </w:pPr>
      <w:r w:rsidRPr="00AD68B1">
        <w:rPr>
          <w:rFonts w:ascii="Times New Roman" w:hAnsi="Times New Roman" w:cs="Times New Roman"/>
          <w:sz w:val="24"/>
          <w:szCs w:val="24"/>
        </w:rPr>
        <w:t>Posebni dio:</w:t>
      </w:r>
    </w:p>
    <w:p w14:paraId="38F431F6" w14:textId="14750FA1" w:rsidR="00AD68B1" w:rsidRPr="00AD68B1" w:rsidRDefault="00AD68B1" w:rsidP="00AD68B1">
      <w:pPr>
        <w:numPr>
          <w:ilvl w:val="0"/>
          <w:numId w:val="8"/>
        </w:numPr>
        <w:jc w:val="both"/>
        <w:rPr>
          <w:rFonts w:ascii="Times New Roman" w:hAnsi="Times New Roman" w:cs="Times New Roman"/>
          <w:sz w:val="24"/>
          <w:szCs w:val="24"/>
        </w:rPr>
      </w:pPr>
      <w:r w:rsidRPr="00AD68B1">
        <w:rPr>
          <w:rFonts w:ascii="Times New Roman" w:hAnsi="Times New Roman" w:cs="Times New Roman"/>
          <w:sz w:val="24"/>
          <w:szCs w:val="24"/>
        </w:rPr>
        <w:t>Zakon o službenicima i namještenicima u lokalnoj i područnoj (regionalnoj) samoupravi („Narodne novine“ broj 86/08, 61/11, 4/18</w:t>
      </w:r>
      <w:r w:rsidR="00DB207C">
        <w:rPr>
          <w:rFonts w:ascii="Times New Roman" w:hAnsi="Times New Roman" w:cs="Times New Roman"/>
          <w:sz w:val="24"/>
          <w:szCs w:val="24"/>
        </w:rPr>
        <w:t>,</w:t>
      </w:r>
      <w:r w:rsidRPr="00AD68B1">
        <w:rPr>
          <w:rFonts w:ascii="Times New Roman" w:hAnsi="Times New Roman" w:cs="Times New Roman"/>
          <w:sz w:val="24"/>
          <w:szCs w:val="24"/>
        </w:rPr>
        <w:t xml:space="preserve"> 112/19</w:t>
      </w:r>
      <w:r w:rsidR="00DB207C">
        <w:rPr>
          <w:rFonts w:ascii="Times New Roman" w:hAnsi="Times New Roman" w:cs="Times New Roman"/>
          <w:sz w:val="24"/>
          <w:szCs w:val="24"/>
        </w:rPr>
        <w:t xml:space="preserve"> i 17/25</w:t>
      </w:r>
      <w:r w:rsidRPr="00AD68B1">
        <w:rPr>
          <w:rFonts w:ascii="Times New Roman" w:hAnsi="Times New Roman" w:cs="Times New Roman"/>
          <w:sz w:val="24"/>
          <w:szCs w:val="24"/>
        </w:rPr>
        <w:t>)</w:t>
      </w:r>
    </w:p>
    <w:p w14:paraId="0B2D86E8" w14:textId="77777777" w:rsidR="00AD68B1" w:rsidRPr="00AD68B1" w:rsidRDefault="00AD68B1" w:rsidP="00AD68B1">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Zakon o financiranju jedinica lokalne i područne (regionalne) samouprave („Narodne novine” broj 127/17, 138/20, 151/22 i 114/23),</w:t>
      </w:r>
    </w:p>
    <w:p w14:paraId="6C9D3245" w14:textId="77777777" w:rsidR="00AD68B1" w:rsidRPr="00AD68B1" w:rsidRDefault="00AD68B1" w:rsidP="00AD68B1">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Zakon o proračunu („Narodne novine” broj 144/21)</w:t>
      </w:r>
    </w:p>
    <w:p w14:paraId="659E5F8D" w14:textId="68191D7F" w:rsidR="00AD68B1" w:rsidRPr="00AD68B1" w:rsidRDefault="00AD68B1" w:rsidP="00AD68B1">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Zakon o komunalnom gospodarstvu („Narodne novine” broj 68/18, 110/18</w:t>
      </w:r>
      <w:r w:rsidR="00DB207C">
        <w:rPr>
          <w:rFonts w:ascii="Times New Roman" w:hAnsi="Times New Roman" w:cs="Times New Roman"/>
          <w:sz w:val="24"/>
          <w:szCs w:val="24"/>
        </w:rPr>
        <w:t xml:space="preserve">, </w:t>
      </w:r>
      <w:r w:rsidRPr="00AD68B1">
        <w:rPr>
          <w:rFonts w:ascii="Times New Roman" w:hAnsi="Times New Roman" w:cs="Times New Roman"/>
          <w:sz w:val="24"/>
          <w:szCs w:val="24"/>
        </w:rPr>
        <w:t>32/20</w:t>
      </w:r>
      <w:r w:rsidR="00DB207C">
        <w:rPr>
          <w:rFonts w:ascii="Times New Roman" w:hAnsi="Times New Roman" w:cs="Times New Roman"/>
          <w:sz w:val="24"/>
          <w:szCs w:val="24"/>
        </w:rPr>
        <w:t xml:space="preserve"> i 145/24</w:t>
      </w:r>
      <w:r w:rsidRPr="00AD68B1">
        <w:rPr>
          <w:rFonts w:ascii="Times New Roman" w:hAnsi="Times New Roman" w:cs="Times New Roman"/>
          <w:sz w:val="24"/>
          <w:szCs w:val="24"/>
        </w:rPr>
        <w:t>)</w:t>
      </w:r>
    </w:p>
    <w:p w14:paraId="07C48003" w14:textId="77777777" w:rsidR="00AD68B1" w:rsidRPr="00AD68B1" w:rsidRDefault="00AD68B1" w:rsidP="00AD68B1">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Zakon o prostornom uređenju („Narodne novine“ broj 153/13, 65/17, 114/18, 39/19, 98/19 i 67/23)</w:t>
      </w:r>
    </w:p>
    <w:p w14:paraId="3BDB30FD" w14:textId="2790CADB" w:rsidR="00973A35" w:rsidRPr="00AD68B1" w:rsidRDefault="00AD68B1" w:rsidP="005507B3">
      <w:pPr>
        <w:numPr>
          <w:ilvl w:val="0"/>
          <w:numId w:val="9"/>
        </w:numPr>
        <w:jc w:val="both"/>
        <w:rPr>
          <w:rFonts w:ascii="Times New Roman" w:hAnsi="Times New Roman" w:cs="Times New Roman"/>
          <w:sz w:val="24"/>
          <w:szCs w:val="24"/>
        </w:rPr>
      </w:pPr>
      <w:r w:rsidRPr="00AD68B1">
        <w:rPr>
          <w:rFonts w:ascii="Times New Roman" w:hAnsi="Times New Roman" w:cs="Times New Roman"/>
          <w:sz w:val="24"/>
          <w:szCs w:val="24"/>
        </w:rPr>
        <w:t>Uredba o uredskom poslovanju („Narodne novine“ broj 75/21)</w:t>
      </w:r>
    </w:p>
    <w:p w14:paraId="7FFA5F89" w14:textId="1752C389" w:rsidR="002C1EEC" w:rsidRPr="00973A35" w:rsidRDefault="001266C3" w:rsidP="005507B3">
      <w:pPr>
        <w:jc w:val="both"/>
        <w:rPr>
          <w:rFonts w:ascii="Times New Roman" w:hAnsi="Times New Roman" w:cs="Times New Roman"/>
          <w:sz w:val="24"/>
          <w:szCs w:val="24"/>
        </w:rPr>
      </w:pPr>
      <w:r w:rsidRPr="00973A35">
        <w:rPr>
          <w:rFonts w:ascii="Times New Roman" w:hAnsi="Times New Roman" w:cs="Times New Roman"/>
          <w:sz w:val="24"/>
          <w:szCs w:val="24"/>
        </w:rPr>
        <w:t xml:space="preserve">Obavijest o vremenu održavanja testiranja biti će objavljena najmanje 5 dana prije testiranja na web stranici </w:t>
      </w:r>
      <w:r w:rsidR="005507B3">
        <w:rPr>
          <w:rFonts w:ascii="Times New Roman" w:hAnsi="Times New Roman" w:cs="Times New Roman"/>
          <w:sz w:val="24"/>
          <w:szCs w:val="24"/>
        </w:rPr>
        <w:t>O</w:t>
      </w:r>
      <w:r w:rsidRPr="00973A35">
        <w:rPr>
          <w:rFonts w:ascii="Times New Roman" w:hAnsi="Times New Roman" w:cs="Times New Roman"/>
          <w:sz w:val="24"/>
          <w:szCs w:val="24"/>
        </w:rPr>
        <w:t xml:space="preserve">pćine Goričan – </w:t>
      </w:r>
      <w:hyperlink r:id="rId8" w:history="1">
        <w:r w:rsidRPr="00973A35">
          <w:rPr>
            <w:rStyle w:val="Hiperveza"/>
            <w:rFonts w:ascii="Times New Roman" w:hAnsi="Times New Roman" w:cs="Times New Roman"/>
            <w:sz w:val="24"/>
            <w:szCs w:val="24"/>
          </w:rPr>
          <w:t>www.gorican.hr</w:t>
        </w:r>
      </w:hyperlink>
      <w:r w:rsidRPr="00973A35">
        <w:rPr>
          <w:rFonts w:ascii="Times New Roman" w:hAnsi="Times New Roman" w:cs="Times New Roman"/>
          <w:sz w:val="24"/>
          <w:szCs w:val="24"/>
        </w:rPr>
        <w:t xml:space="preserve"> </w:t>
      </w:r>
      <w:r w:rsidR="00E04E30">
        <w:rPr>
          <w:rFonts w:ascii="Times New Roman" w:hAnsi="Times New Roman" w:cs="Times New Roman"/>
          <w:sz w:val="24"/>
          <w:szCs w:val="24"/>
        </w:rPr>
        <w:t>.</w:t>
      </w:r>
    </w:p>
    <w:p w14:paraId="6FB0510E" w14:textId="77777777" w:rsidR="001266C3" w:rsidRPr="00973A35" w:rsidRDefault="001266C3" w:rsidP="005507B3">
      <w:pPr>
        <w:jc w:val="both"/>
        <w:rPr>
          <w:rFonts w:ascii="Times New Roman" w:hAnsi="Times New Roman" w:cs="Times New Roman"/>
          <w:sz w:val="24"/>
          <w:szCs w:val="24"/>
          <w:u w:val="single"/>
        </w:rPr>
      </w:pPr>
      <w:r w:rsidRPr="00973A35">
        <w:rPr>
          <w:rFonts w:ascii="Times New Roman" w:hAnsi="Times New Roman" w:cs="Times New Roman"/>
          <w:sz w:val="24"/>
          <w:szCs w:val="24"/>
          <w:u w:val="single"/>
        </w:rPr>
        <w:t>Ostale upute:</w:t>
      </w:r>
    </w:p>
    <w:p w14:paraId="5A228BE8" w14:textId="77777777" w:rsidR="001266C3" w:rsidRPr="00973A35" w:rsidRDefault="001266C3" w:rsidP="005507B3">
      <w:pPr>
        <w:jc w:val="both"/>
        <w:rPr>
          <w:rFonts w:ascii="Times New Roman" w:hAnsi="Times New Roman" w:cs="Times New Roman"/>
          <w:sz w:val="24"/>
          <w:szCs w:val="24"/>
        </w:rPr>
      </w:pPr>
      <w:r w:rsidRPr="00973A35">
        <w:rPr>
          <w:rFonts w:ascii="Times New Roman" w:hAnsi="Times New Roman" w:cs="Times New Roman"/>
          <w:sz w:val="24"/>
          <w:szCs w:val="24"/>
        </w:rPr>
        <w:t>Podnositelji prijava dužni su u prijavi priložiti sve priloge i podatke naznačene u javnom natječaju i to u obliku navedenom u natječaju budući da manjak samo jedne isprave ili dostava jedne isprave u obliku koji nije naveden u natječaju isključuje podnositelja iz statusa kandidata. Ukoliko podnositelj prijave utvrdi da je potrebno dopuniti prijavu koja je već podnijeta, to je moguće učiniti zaključno do isteka roka u javnom natječaju.</w:t>
      </w:r>
    </w:p>
    <w:p w14:paraId="7A5E2D00" w14:textId="77777777" w:rsidR="001266C3" w:rsidRPr="00973A35" w:rsidRDefault="001266C3" w:rsidP="005507B3">
      <w:pPr>
        <w:jc w:val="both"/>
        <w:rPr>
          <w:rFonts w:ascii="Times New Roman" w:hAnsi="Times New Roman" w:cs="Times New Roman"/>
          <w:sz w:val="24"/>
          <w:szCs w:val="24"/>
        </w:rPr>
      </w:pPr>
      <w:r w:rsidRPr="00973A35">
        <w:rPr>
          <w:rFonts w:ascii="Times New Roman" w:hAnsi="Times New Roman" w:cs="Times New Roman"/>
          <w:sz w:val="24"/>
          <w:szCs w:val="24"/>
        </w:rPr>
        <w:t xml:space="preserve">Nadalje, prijave kandidata koji ne ispunjavaju formalne uvjete za prijam u službu navedene </w:t>
      </w:r>
      <w:r w:rsidR="00526F08" w:rsidRPr="00973A35">
        <w:rPr>
          <w:rFonts w:ascii="Times New Roman" w:hAnsi="Times New Roman" w:cs="Times New Roman"/>
          <w:sz w:val="24"/>
          <w:szCs w:val="24"/>
        </w:rPr>
        <w:t>u javnom natječaju ne upućuju se u daljnji postupak provjere znanja i sposobnosti i o tome će se podnositelj prijave obavijestiti pisanim putem.</w:t>
      </w:r>
    </w:p>
    <w:p w14:paraId="09F16485" w14:textId="77777777" w:rsidR="00526F08" w:rsidRPr="00973A35" w:rsidRDefault="00526F08" w:rsidP="005507B3">
      <w:pPr>
        <w:jc w:val="both"/>
        <w:rPr>
          <w:rFonts w:ascii="Times New Roman" w:hAnsi="Times New Roman" w:cs="Times New Roman"/>
          <w:sz w:val="24"/>
          <w:szCs w:val="24"/>
        </w:rPr>
      </w:pPr>
    </w:p>
    <w:p w14:paraId="0CA9FE30" w14:textId="77777777" w:rsidR="00526F08" w:rsidRPr="00973A35" w:rsidRDefault="00526F08" w:rsidP="005507B3">
      <w:pPr>
        <w:jc w:val="both"/>
        <w:rPr>
          <w:rFonts w:ascii="Times New Roman" w:hAnsi="Times New Roman" w:cs="Times New Roman"/>
          <w:sz w:val="24"/>
          <w:szCs w:val="24"/>
        </w:rPr>
      </w:pPr>
      <w:r w:rsidRPr="00973A35">
        <w:rPr>
          <w:rFonts w:ascii="Times New Roman" w:hAnsi="Times New Roman" w:cs="Times New Roman"/>
          <w:sz w:val="24"/>
          <w:szCs w:val="24"/>
        </w:rPr>
        <w:lastRenderedPageBreak/>
        <w:t xml:space="preserve">                                                                                 Povjerenstvo za provedbu javnog natječaja</w:t>
      </w:r>
    </w:p>
    <w:p w14:paraId="70892FEE" w14:textId="77777777" w:rsidR="00561766" w:rsidRPr="001266C3" w:rsidRDefault="001266C3" w:rsidP="005507B3">
      <w:pPr>
        <w:jc w:val="both"/>
        <w:rPr>
          <w:rFonts w:ascii="Times New Roman" w:hAnsi="Times New Roman" w:cs="Times New Roman"/>
        </w:rPr>
      </w:pPr>
      <w:r w:rsidRPr="00973A35">
        <w:rPr>
          <w:rFonts w:ascii="Times New Roman" w:hAnsi="Times New Roman" w:cs="Times New Roman"/>
          <w:sz w:val="24"/>
          <w:szCs w:val="24"/>
        </w:rPr>
        <w:t xml:space="preserve"> </w:t>
      </w:r>
      <w:r w:rsidR="004823D7" w:rsidRPr="00973A35">
        <w:rPr>
          <w:rFonts w:ascii="Times New Roman" w:hAnsi="Times New Roman" w:cs="Times New Roman"/>
          <w:sz w:val="24"/>
          <w:szCs w:val="24"/>
        </w:rPr>
        <w:br/>
      </w:r>
    </w:p>
    <w:sectPr w:rsidR="00561766" w:rsidRPr="00126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5FE6"/>
    <w:multiLevelType w:val="hybridMultilevel"/>
    <w:tmpl w:val="A066EF68"/>
    <w:lvl w:ilvl="0" w:tplc="2E1423AA">
      <w:start w:val="1"/>
      <w:numFmt w:val="decimal"/>
      <w:lvlText w:val="%1."/>
      <w:lvlJc w:val="left"/>
      <w:pPr>
        <w:tabs>
          <w:tab w:val="num" w:pos="720"/>
        </w:tabs>
        <w:ind w:left="720" w:hanging="360"/>
      </w:pPr>
      <w:rPr>
        <w:sz w:val="24"/>
      </w:r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15DA765F"/>
    <w:multiLevelType w:val="hybridMultilevel"/>
    <w:tmpl w:val="AE1CE3FC"/>
    <w:lvl w:ilvl="0" w:tplc="ED4641C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A7A7D66"/>
    <w:multiLevelType w:val="hybridMultilevel"/>
    <w:tmpl w:val="3054733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A5F43"/>
    <w:multiLevelType w:val="hybridMultilevel"/>
    <w:tmpl w:val="5DD078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7843C53"/>
    <w:multiLevelType w:val="hybridMultilevel"/>
    <w:tmpl w:val="97E84400"/>
    <w:lvl w:ilvl="0" w:tplc="FB360BB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DCF72F3"/>
    <w:multiLevelType w:val="hybridMultilevel"/>
    <w:tmpl w:val="7F44D730"/>
    <w:lvl w:ilvl="0" w:tplc="CAA0E31C">
      <w:start w:val="2"/>
      <w:numFmt w:val="bullet"/>
      <w:lvlText w:val="-"/>
      <w:lvlJc w:val="left"/>
      <w:pPr>
        <w:tabs>
          <w:tab w:val="num" w:pos="720"/>
        </w:tabs>
        <w:ind w:left="720" w:hanging="360"/>
      </w:pPr>
      <w:rPr>
        <w:rFonts w:ascii="Times New Roman" w:eastAsia="Times New Roman" w:hAnsi="Times New Roman" w:cs="Times New Roman" w:hint="default"/>
      </w:rPr>
    </w:lvl>
    <w:lvl w:ilvl="1" w:tplc="EF44CE1E">
      <w:start w:val="3"/>
      <w:numFmt w:val="bullet"/>
      <w:lvlText w:val=""/>
      <w:lvlJc w:val="left"/>
      <w:pPr>
        <w:tabs>
          <w:tab w:val="num" w:pos="1440"/>
        </w:tabs>
        <w:ind w:left="1440" w:hanging="360"/>
      </w:pPr>
      <w:rPr>
        <w:rFonts w:ascii="Symbol" w:eastAsia="Times New Roman" w:hAnsi="Symbol"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23F9A"/>
    <w:multiLevelType w:val="hybridMultilevel"/>
    <w:tmpl w:val="7666BB78"/>
    <w:lvl w:ilvl="0" w:tplc="CC0A2BD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6231961"/>
    <w:multiLevelType w:val="hybridMultilevel"/>
    <w:tmpl w:val="8260042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B377B5"/>
    <w:multiLevelType w:val="hybridMultilevel"/>
    <w:tmpl w:val="3E48B27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FF7905"/>
    <w:multiLevelType w:val="hybridMultilevel"/>
    <w:tmpl w:val="54AA5258"/>
    <w:lvl w:ilvl="0" w:tplc="5D5612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7921301">
    <w:abstractNumId w:val="9"/>
  </w:num>
  <w:num w:numId="2" w16cid:durableId="1941571021">
    <w:abstractNumId w:val="4"/>
  </w:num>
  <w:num w:numId="3" w16cid:durableId="1233739836">
    <w:abstractNumId w:val="1"/>
  </w:num>
  <w:num w:numId="4" w16cid:durableId="157353574">
    <w:abstractNumId w:val="6"/>
  </w:num>
  <w:num w:numId="5" w16cid:durableId="2030837389">
    <w:abstractNumId w:val="5"/>
  </w:num>
  <w:num w:numId="6" w16cid:durableId="14180930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620970">
    <w:abstractNumId w:val="2"/>
  </w:num>
  <w:num w:numId="8" w16cid:durableId="1857380191">
    <w:abstractNumId w:val="8"/>
  </w:num>
  <w:num w:numId="9" w16cid:durableId="1372539780">
    <w:abstractNumId w:val="7"/>
  </w:num>
  <w:num w:numId="10" w16cid:durableId="1834175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66"/>
    <w:rsid w:val="00045A5E"/>
    <w:rsid w:val="000759E7"/>
    <w:rsid w:val="000F56F9"/>
    <w:rsid w:val="001266C3"/>
    <w:rsid w:val="00133FB1"/>
    <w:rsid w:val="00250BAE"/>
    <w:rsid w:val="0028775C"/>
    <w:rsid w:val="002C1EEC"/>
    <w:rsid w:val="002C4DA5"/>
    <w:rsid w:val="00345224"/>
    <w:rsid w:val="0038647C"/>
    <w:rsid w:val="0039406B"/>
    <w:rsid w:val="003B2FB0"/>
    <w:rsid w:val="003D226E"/>
    <w:rsid w:val="004823D7"/>
    <w:rsid w:val="004B6197"/>
    <w:rsid w:val="00526F08"/>
    <w:rsid w:val="005507B3"/>
    <w:rsid w:val="00561766"/>
    <w:rsid w:val="005C7A32"/>
    <w:rsid w:val="006011D3"/>
    <w:rsid w:val="00706CF2"/>
    <w:rsid w:val="00710000"/>
    <w:rsid w:val="00710B41"/>
    <w:rsid w:val="00947DD6"/>
    <w:rsid w:val="00973A35"/>
    <w:rsid w:val="00A529CC"/>
    <w:rsid w:val="00AD68B1"/>
    <w:rsid w:val="00AF6561"/>
    <w:rsid w:val="00B12796"/>
    <w:rsid w:val="00B268AE"/>
    <w:rsid w:val="00BE5EE3"/>
    <w:rsid w:val="00BE5F75"/>
    <w:rsid w:val="00D07A49"/>
    <w:rsid w:val="00DB207C"/>
    <w:rsid w:val="00E04E30"/>
    <w:rsid w:val="00E41B29"/>
    <w:rsid w:val="00F44A10"/>
    <w:rsid w:val="00F51455"/>
    <w:rsid w:val="00F73E68"/>
    <w:rsid w:val="00F94E74"/>
    <w:rsid w:val="00FA7F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455A"/>
  <w15:chartTrackingRefBased/>
  <w15:docId w15:val="{082705A6-9814-4848-8B93-1AC8E4E2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61766"/>
    <w:pPr>
      <w:ind w:left="720"/>
      <w:contextualSpacing/>
    </w:pPr>
  </w:style>
  <w:style w:type="character" w:styleId="Hiperveza">
    <w:name w:val="Hyperlink"/>
    <w:basedOn w:val="Zadanifontodlomka"/>
    <w:uiPriority w:val="99"/>
    <w:unhideWhenUsed/>
    <w:rsid w:val="001266C3"/>
    <w:rPr>
      <w:color w:val="0563C1" w:themeColor="hyperlink"/>
      <w:u w:val="single"/>
    </w:rPr>
  </w:style>
  <w:style w:type="character" w:styleId="Nerijeenospominjanje">
    <w:name w:val="Unresolved Mention"/>
    <w:basedOn w:val="Zadanifontodlomka"/>
    <w:uiPriority w:val="99"/>
    <w:semiHidden/>
    <w:unhideWhenUsed/>
    <w:rsid w:val="001266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45796">
      <w:bodyDiv w:val="1"/>
      <w:marLeft w:val="0"/>
      <w:marRight w:val="0"/>
      <w:marTop w:val="0"/>
      <w:marBottom w:val="0"/>
      <w:divBdr>
        <w:top w:val="none" w:sz="0" w:space="0" w:color="auto"/>
        <w:left w:val="none" w:sz="0" w:space="0" w:color="auto"/>
        <w:bottom w:val="none" w:sz="0" w:space="0" w:color="auto"/>
        <w:right w:val="none" w:sz="0" w:space="0" w:color="auto"/>
      </w:divBdr>
    </w:div>
    <w:div w:id="997729198">
      <w:bodyDiv w:val="1"/>
      <w:marLeft w:val="0"/>
      <w:marRight w:val="0"/>
      <w:marTop w:val="0"/>
      <w:marBottom w:val="0"/>
      <w:divBdr>
        <w:top w:val="none" w:sz="0" w:space="0" w:color="auto"/>
        <w:left w:val="none" w:sz="0" w:space="0" w:color="auto"/>
        <w:bottom w:val="none" w:sz="0" w:space="0" w:color="auto"/>
        <w:right w:val="none" w:sz="0" w:space="0" w:color="auto"/>
      </w:divBdr>
    </w:div>
    <w:div w:id="1027566619">
      <w:bodyDiv w:val="1"/>
      <w:marLeft w:val="0"/>
      <w:marRight w:val="0"/>
      <w:marTop w:val="0"/>
      <w:marBottom w:val="0"/>
      <w:divBdr>
        <w:top w:val="none" w:sz="0" w:space="0" w:color="auto"/>
        <w:left w:val="none" w:sz="0" w:space="0" w:color="auto"/>
        <w:bottom w:val="none" w:sz="0" w:space="0" w:color="auto"/>
        <w:right w:val="none" w:sz="0" w:space="0" w:color="auto"/>
      </w:divBdr>
    </w:div>
    <w:div w:id="14185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ican.hr" TargetMode="External"/><Relationship Id="rId3" Type="http://schemas.openxmlformats.org/officeDocument/2006/relationships/settings" Target="settings.xml"/><Relationship Id="rId7" Type="http://schemas.openxmlformats.org/officeDocument/2006/relationships/hyperlink" Target="https://www.gorica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rican.h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1165</Words>
  <Characters>6642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13</cp:revision>
  <cp:lastPrinted>2025-08-04T04:45:00Z</cp:lastPrinted>
  <dcterms:created xsi:type="dcterms:W3CDTF">2025-07-23T12:31:00Z</dcterms:created>
  <dcterms:modified xsi:type="dcterms:W3CDTF">2025-08-04T05:19:00Z</dcterms:modified>
</cp:coreProperties>
</file>