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F98F" w14:textId="2664D1D4" w:rsidR="00AF0944" w:rsidRDefault="00AF0944" w:rsidP="00BE5EE3">
      <w:pPr>
        <w:spacing w:after="0"/>
        <w:rPr>
          <w:rFonts w:ascii="Times New Roman" w:hAnsi="Times New Roman" w:cs="Times New Roman"/>
          <w:b/>
          <w:sz w:val="24"/>
          <w:szCs w:val="24"/>
        </w:rPr>
      </w:pPr>
      <w:r>
        <w:rPr>
          <w:noProof/>
          <w:color w:val="000000" w:themeColor="text1"/>
        </w:rPr>
        <w:t xml:space="preserve">                     </w:t>
      </w:r>
      <w:r w:rsidRPr="006A2633">
        <w:rPr>
          <w:noProof/>
          <w:color w:val="000000" w:themeColor="text1"/>
        </w:rPr>
        <w:drawing>
          <wp:inline distT="0" distB="0" distL="0" distR="0" wp14:anchorId="6D3B196D" wp14:editId="430F492D">
            <wp:extent cx="466725" cy="5715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14:paraId="76F97BA7" w14:textId="56EEF759" w:rsidR="00BE5EE3" w:rsidRDefault="00BE5EE3" w:rsidP="00BE5EE3">
      <w:pPr>
        <w:spacing w:after="0"/>
        <w:rPr>
          <w:rFonts w:ascii="Times New Roman" w:hAnsi="Times New Roman" w:cs="Times New Roman"/>
          <w:b/>
          <w:sz w:val="24"/>
          <w:szCs w:val="24"/>
        </w:rPr>
      </w:pPr>
      <w:r>
        <w:rPr>
          <w:rFonts w:ascii="Times New Roman" w:hAnsi="Times New Roman" w:cs="Times New Roman"/>
          <w:b/>
          <w:sz w:val="24"/>
          <w:szCs w:val="24"/>
        </w:rPr>
        <w:t>REPUBLIKA HRVATSKA</w:t>
      </w:r>
    </w:p>
    <w:p w14:paraId="3CA9E992" w14:textId="2E02AE28" w:rsidR="00BE5EE3" w:rsidRDefault="00BE5EE3" w:rsidP="00BE5EE3">
      <w:pPr>
        <w:spacing w:after="0"/>
        <w:rPr>
          <w:rFonts w:ascii="Times New Roman" w:hAnsi="Times New Roman" w:cs="Times New Roman"/>
          <w:b/>
          <w:sz w:val="24"/>
          <w:szCs w:val="24"/>
        </w:rPr>
      </w:pPr>
      <w:r>
        <w:rPr>
          <w:rFonts w:ascii="Times New Roman" w:hAnsi="Times New Roman" w:cs="Times New Roman"/>
          <w:b/>
          <w:sz w:val="24"/>
          <w:szCs w:val="24"/>
        </w:rPr>
        <w:t>MEĐIMURSKA ŽUPANIJA</w:t>
      </w:r>
    </w:p>
    <w:p w14:paraId="7D142C6D" w14:textId="59BACC9E" w:rsidR="00BE5EE3" w:rsidRDefault="00BE5EE3" w:rsidP="00BE5EE3">
      <w:pPr>
        <w:spacing w:after="0"/>
        <w:rPr>
          <w:rFonts w:ascii="Times New Roman" w:hAnsi="Times New Roman" w:cs="Times New Roman"/>
          <w:b/>
          <w:sz w:val="24"/>
          <w:szCs w:val="24"/>
        </w:rPr>
      </w:pPr>
      <w:r>
        <w:rPr>
          <w:rFonts w:ascii="Times New Roman" w:hAnsi="Times New Roman" w:cs="Times New Roman"/>
          <w:b/>
          <w:sz w:val="24"/>
          <w:szCs w:val="24"/>
        </w:rPr>
        <w:t>OPĆINA GORIČAN</w:t>
      </w:r>
    </w:p>
    <w:p w14:paraId="1077BE89" w14:textId="77777777" w:rsidR="00F01A82" w:rsidRDefault="00F01A82" w:rsidP="00BE5EE3">
      <w:pPr>
        <w:spacing w:after="0"/>
        <w:rPr>
          <w:rFonts w:ascii="Times New Roman" w:hAnsi="Times New Roman" w:cs="Times New Roman"/>
          <w:b/>
          <w:sz w:val="24"/>
          <w:szCs w:val="24"/>
        </w:rPr>
      </w:pPr>
      <w:r>
        <w:rPr>
          <w:rFonts w:ascii="Times New Roman" w:hAnsi="Times New Roman" w:cs="Times New Roman"/>
          <w:b/>
          <w:sz w:val="24"/>
          <w:szCs w:val="24"/>
        </w:rPr>
        <w:t>POVJERENSTVO ZA PROVEDBU</w:t>
      </w:r>
    </w:p>
    <w:p w14:paraId="36978CC7" w14:textId="5CD54C2F" w:rsidR="00F01A82" w:rsidRDefault="00F01A82" w:rsidP="00BE5EE3">
      <w:pPr>
        <w:spacing w:after="0"/>
        <w:rPr>
          <w:rFonts w:ascii="Times New Roman" w:hAnsi="Times New Roman" w:cs="Times New Roman"/>
          <w:b/>
          <w:sz w:val="24"/>
          <w:szCs w:val="24"/>
        </w:rPr>
      </w:pPr>
      <w:r>
        <w:rPr>
          <w:rFonts w:ascii="Times New Roman" w:hAnsi="Times New Roman" w:cs="Times New Roman"/>
          <w:b/>
          <w:sz w:val="24"/>
          <w:szCs w:val="24"/>
        </w:rPr>
        <w:t>JAVNOG NATJEČAJA</w:t>
      </w:r>
    </w:p>
    <w:p w14:paraId="56B015B6" w14:textId="77777777" w:rsidR="00BE5EE3" w:rsidRPr="00BE5EE3" w:rsidRDefault="00BE5EE3" w:rsidP="00BE5EE3">
      <w:pPr>
        <w:spacing w:after="0"/>
        <w:rPr>
          <w:rFonts w:ascii="Times New Roman" w:hAnsi="Times New Roman" w:cs="Times New Roman"/>
          <w:bCs/>
          <w:sz w:val="24"/>
          <w:szCs w:val="24"/>
        </w:rPr>
      </w:pPr>
    </w:p>
    <w:p w14:paraId="32C5A082" w14:textId="5C09BFE9" w:rsidR="00F44A10" w:rsidRPr="0039406B" w:rsidRDefault="00561766" w:rsidP="00561766">
      <w:pPr>
        <w:jc w:val="center"/>
        <w:rPr>
          <w:rFonts w:ascii="Times New Roman" w:hAnsi="Times New Roman" w:cs="Times New Roman"/>
          <w:b/>
          <w:sz w:val="24"/>
          <w:szCs w:val="24"/>
        </w:rPr>
      </w:pPr>
      <w:r w:rsidRPr="0039406B">
        <w:rPr>
          <w:rFonts w:ascii="Times New Roman" w:hAnsi="Times New Roman" w:cs="Times New Roman"/>
          <w:b/>
          <w:sz w:val="24"/>
          <w:szCs w:val="24"/>
        </w:rPr>
        <w:t>OBAVIJEST I UPUTE KANDIDATIMA</w:t>
      </w:r>
    </w:p>
    <w:p w14:paraId="62AB60E8" w14:textId="7E5BE91B" w:rsidR="00561766" w:rsidRPr="0039406B" w:rsidRDefault="00526F08" w:rsidP="00561766">
      <w:pPr>
        <w:jc w:val="center"/>
        <w:rPr>
          <w:rFonts w:ascii="Times New Roman" w:hAnsi="Times New Roman" w:cs="Times New Roman"/>
          <w:sz w:val="24"/>
          <w:szCs w:val="24"/>
        </w:rPr>
      </w:pPr>
      <w:r w:rsidRPr="0039406B">
        <w:rPr>
          <w:rFonts w:ascii="Times New Roman" w:hAnsi="Times New Roman" w:cs="Times New Roman"/>
          <w:sz w:val="24"/>
          <w:szCs w:val="24"/>
        </w:rPr>
        <w:t>p</w:t>
      </w:r>
      <w:r w:rsidR="00561766" w:rsidRPr="0039406B">
        <w:rPr>
          <w:rFonts w:ascii="Times New Roman" w:hAnsi="Times New Roman" w:cs="Times New Roman"/>
          <w:sz w:val="24"/>
          <w:szCs w:val="24"/>
        </w:rPr>
        <w:t xml:space="preserve">rijavljenim na javni natječaj za radno </w:t>
      </w:r>
      <w:r w:rsidR="00706CF2">
        <w:rPr>
          <w:rFonts w:ascii="Times New Roman" w:hAnsi="Times New Roman" w:cs="Times New Roman"/>
          <w:sz w:val="24"/>
          <w:szCs w:val="24"/>
        </w:rPr>
        <w:t xml:space="preserve">mjesto </w:t>
      </w:r>
      <w:r w:rsidR="00F01A82">
        <w:rPr>
          <w:rFonts w:ascii="Times New Roman" w:hAnsi="Times New Roman" w:cs="Times New Roman"/>
          <w:sz w:val="24"/>
          <w:szCs w:val="24"/>
        </w:rPr>
        <w:t>viši stručni suradnik za proračun i financije</w:t>
      </w:r>
    </w:p>
    <w:p w14:paraId="55F56221" w14:textId="02FD5162" w:rsidR="00DB207C" w:rsidRPr="00DB207C" w:rsidRDefault="00DB207C" w:rsidP="00DB207C">
      <w:pPr>
        <w:jc w:val="both"/>
        <w:rPr>
          <w:rFonts w:ascii="Times New Roman" w:hAnsi="Times New Roman" w:cs="Times New Roman"/>
          <w:sz w:val="24"/>
          <w:szCs w:val="24"/>
        </w:rPr>
      </w:pPr>
      <w:r w:rsidRPr="00C3589E">
        <w:rPr>
          <w:rFonts w:ascii="Times New Roman" w:hAnsi="Times New Roman" w:cs="Times New Roman"/>
          <w:sz w:val="24"/>
          <w:szCs w:val="24"/>
        </w:rPr>
        <w:t>U Narodnim novinama br. 1</w:t>
      </w:r>
      <w:r w:rsidR="00C3589E" w:rsidRPr="00C3589E">
        <w:rPr>
          <w:rFonts w:ascii="Times New Roman" w:hAnsi="Times New Roman" w:cs="Times New Roman"/>
          <w:sz w:val="24"/>
          <w:szCs w:val="24"/>
        </w:rPr>
        <w:t>22</w:t>
      </w:r>
      <w:r w:rsidRPr="00C3589E">
        <w:rPr>
          <w:rFonts w:ascii="Times New Roman" w:hAnsi="Times New Roman" w:cs="Times New Roman"/>
          <w:sz w:val="24"/>
          <w:szCs w:val="24"/>
        </w:rPr>
        <w:t xml:space="preserve">/25 od </w:t>
      </w:r>
      <w:r w:rsidR="00C3589E" w:rsidRPr="00C3589E">
        <w:rPr>
          <w:rFonts w:ascii="Times New Roman" w:hAnsi="Times New Roman" w:cs="Times New Roman"/>
          <w:sz w:val="24"/>
          <w:szCs w:val="24"/>
        </w:rPr>
        <w:t>19</w:t>
      </w:r>
      <w:r w:rsidRPr="00C3589E">
        <w:rPr>
          <w:rFonts w:ascii="Times New Roman" w:hAnsi="Times New Roman" w:cs="Times New Roman"/>
          <w:sz w:val="24"/>
          <w:szCs w:val="24"/>
        </w:rPr>
        <w:t>.</w:t>
      </w:r>
      <w:r w:rsidR="00C3589E" w:rsidRPr="00C3589E">
        <w:rPr>
          <w:rFonts w:ascii="Times New Roman" w:hAnsi="Times New Roman" w:cs="Times New Roman"/>
          <w:sz w:val="24"/>
          <w:szCs w:val="24"/>
        </w:rPr>
        <w:t xml:space="preserve"> rujna</w:t>
      </w:r>
      <w:r w:rsidRPr="00C3589E">
        <w:rPr>
          <w:rFonts w:ascii="Times New Roman" w:hAnsi="Times New Roman" w:cs="Times New Roman"/>
          <w:sz w:val="24"/>
          <w:szCs w:val="24"/>
        </w:rPr>
        <w:t xml:space="preserve"> 2025. objavljen je natječaj </w:t>
      </w:r>
      <w:r w:rsidR="00C3589E">
        <w:rPr>
          <w:rFonts w:ascii="Times New Roman" w:hAnsi="Times New Roman" w:cs="Times New Roman"/>
          <w:sz w:val="24"/>
          <w:szCs w:val="24"/>
        </w:rPr>
        <w:t>za radno mjesto viši stručni suradnik za proračun i financije.</w:t>
      </w:r>
    </w:p>
    <w:p w14:paraId="41C26348" w14:textId="03C79BF7" w:rsidR="00DB207C" w:rsidRPr="00DB207C" w:rsidRDefault="00DB207C" w:rsidP="00DB207C">
      <w:pPr>
        <w:jc w:val="both"/>
        <w:rPr>
          <w:rFonts w:ascii="Times New Roman" w:hAnsi="Times New Roman" w:cs="Times New Roman"/>
          <w:sz w:val="24"/>
          <w:szCs w:val="24"/>
        </w:rPr>
      </w:pPr>
      <w:r w:rsidRPr="00ED2364">
        <w:rPr>
          <w:rFonts w:ascii="Times New Roman" w:hAnsi="Times New Roman" w:cs="Times New Roman"/>
          <w:sz w:val="24"/>
          <w:szCs w:val="24"/>
        </w:rPr>
        <w:t xml:space="preserve">Prijave na natječaj podnose se zaključno sa </w:t>
      </w:r>
      <w:r w:rsidR="00ED2364" w:rsidRPr="00ED2364">
        <w:rPr>
          <w:rFonts w:ascii="Times New Roman" w:hAnsi="Times New Roman" w:cs="Times New Roman"/>
          <w:sz w:val="24"/>
          <w:szCs w:val="24"/>
        </w:rPr>
        <w:t>27</w:t>
      </w:r>
      <w:r w:rsidRPr="00ED2364">
        <w:rPr>
          <w:rFonts w:ascii="Times New Roman" w:hAnsi="Times New Roman" w:cs="Times New Roman"/>
          <w:sz w:val="24"/>
          <w:szCs w:val="24"/>
        </w:rPr>
        <w:t>.0</w:t>
      </w:r>
      <w:r w:rsidR="00ED2364" w:rsidRPr="00ED2364">
        <w:rPr>
          <w:rFonts w:ascii="Times New Roman" w:hAnsi="Times New Roman" w:cs="Times New Roman"/>
          <w:sz w:val="24"/>
          <w:szCs w:val="24"/>
        </w:rPr>
        <w:t>9</w:t>
      </w:r>
      <w:r w:rsidRPr="00ED2364">
        <w:rPr>
          <w:rFonts w:ascii="Times New Roman" w:hAnsi="Times New Roman" w:cs="Times New Roman"/>
          <w:sz w:val="24"/>
          <w:szCs w:val="24"/>
        </w:rPr>
        <w:t>.2025.godine bez obzira na način dostave.</w:t>
      </w:r>
    </w:p>
    <w:p w14:paraId="3092BFA2" w14:textId="12849289" w:rsidR="00561766" w:rsidRPr="0039406B" w:rsidRDefault="00DB207C" w:rsidP="005507B3">
      <w:pPr>
        <w:jc w:val="both"/>
        <w:rPr>
          <w:rFonts w:ascii="Times New Roman" w:hAnsi="Times New Roman" w:cs="Times New Roman"/>
          <w:sz w:val="24"/>
          <w:szCs w:val="24"/>
        </w:rPr>
      </w:pPr>
      <w:r w:rsidRPr="00DB207C">
        <w:rPr>
          <w:rFonts w:ascii="Times New Roman" w:hAnsi="Times New Roman" w:cs="Times New Roman"/>
          <w:sz w:val="24"/>
          <w:szCs w:val="24"/>
        </w:rPr>
        <w:t>Izrazi koji se koriste u ovoj obavijesti za osobe u muškom rodu uporabljeni su neutralno i odnose se na muške i ženske osobe.</w:t>
      </w:r>
    </w:p>
    <w:p w14:paraId="26B65D6F" w14:textId="76FB2EFE" w:rsidR="00561766" w:rsidRDefault="00561766" w:rsidP="005507B3">
      <w:pPr>
        <w:jc w:val="both"/>
        <w:rPr>
          <w:rFonts w:ascii="Times New Roman" w:hAnsi="Times New Roman" w:cs="Times New Roman"/>
          <w:sz w:val="24"/>
          <w:szCs w:val="24"/>
          <w:u w:val="single"/>
        </w:rPr>
      </w:pPr>
      <w:r w:rsidRPr="0039406B">
        <w:rPr>
          <w:rFonts w:ascii="Times New Roman" w:hAnsi="Times New Roman" w:cs="Times New Roman"/>
          <w:sz w:val="24"/>
          <w:szCs w:val="24"/>
          <w:u w:val="single"/>
        </w:rPr>
        <w:t xml:space="preserve">Opis poslova </w:t>
      </w:r>
      <w:r w:rsidR="00F01A82">
        <w:rPr>
          <w:rFonts w:ascii="Times New Roman" w:hAnsi="Times New Roman" w:cs="Times New Roman"/>
          <w:sz w:val="24"/>
          <w:szCs w:val="24"/>
          <w:u w:val="single"/>
        </w:rPr>
        <w:t>višeg stručnog suradnika za proračun i financije</w:t>
      </w:r>
    </w:p>
    <w:p w14:paraId="23811C72" w14:textId="10BC11C9" w:rsidR="00F01A82" w:rsidRPr="00F01A82" w:rsidRDefault="00F01A82" w:rsidP="00F01A82">
      <w:pPr>
        <w:spacing w:after="0" w:line="256" w:lineRule="auto"/>
        <w:jc w:val="both"/>
        <w:rPr>
          <w:rFonts w:ascii="Times New Roman" w:eastAsia="Times New Roman" w:hAnsi="Times New Roman" w:cs="Times New Roman"/>
          <w:bCs/>
          <w:color w:val="000000"/>
          <w:sz w:val="24"/>
          <w:szCs w:val="24"/>
        </w:rPr>
      </w:pPr>
      <w:r w:rsidRPr="00F01A82">
        <w:rPr>
          <w:rFonts w:ascii="Times New Roman" w:eastAsia="Times New Roman" w:hAnsi="Times New Roman" w:cs="Times New Roman"/>
          <w:bCs/>
          <w:color w:val="000000"/>
          <w:sz w:val="24"/>
          <w:szCs w:val="24"/>
        </w:rPr>
        <w:t>U odsutnosti pročelnika Jedinstvenog upravnog odjela donosi Rješenja o prijemu u službu, rasporedu na radno mjesto, o prestanku službe, te o drugim pravima i obavezama službenika i namještenika</w:t>
      </w:r>
      <w:r>
        <w:rPr>
          <w:rFonts w:ascii="Times New Roman" w:eastAsia="Times New Roman" w:hAnsi="Times New Roman" w:cs="Times New Roman"/>
          <w:bCs/>
          <w:color w:val="000000"/>
          <w:sz w:val="24"/>
          <w:szCs w:val="24"/>
        </w:rPr>
        <w:t xml:space="preserve">. </w:t>
      </w:r>
      <w:r w:rsidRPr="00F01A82">
        <w:rPr>
          <w:rFonts w:ascii="Times New Roman" w:eastAsia="Times New Roman" w:hAnsi="Times New Roman" w:cs="Times New Roman"/>
          <w:bCs/>
          <w:color w:val="000000"/>
          <w:sz w:val="24"/>
          <w:szCs w:val="24"/>
        </w:rPr>
        <w:t xml:space="preserve">Prati propise iz oblasti financijsko-računovodstvenog sustava proračuna i surađuje s pročelnikom na poslovima planiranja, analize i pripreme proračuna,  sudjeluje u izradi prijedloga proračuna i njegovih izmjena i dopuna, planira i kontrolira izvršenje proračuna te izrađuje godišnja i polugodišnja izvješća o izvršenju proračuna, izrađuje različita statistička izvješća, obavlja poslove vezano uz uspostavu i razvoj financijskog upravljanja i kontrola, predlaže mjere za unapređenje financijskog poslovanja Općine i ordinira aktivnosti vezano uz financijsko upravljanje i kontrole, prati stanje u području EU fondova i obavlja složene poslove s tim u vezi. Provodi projekte na nacionalnoj razini, sudjeluje u provedbi projekata koji se financiraju iz fondova Europske unije. Obavlja računovodstvene i knjigovodstvene poslove u vezi provedbe proračuna koji se odnose na knjigovodstvo, likvidaturu, blagajnu i obračun,  obavlja poslove vezano uz davanje Izjave o fiskalnoj odgovornosti i priprema reference za Upitnik o fiskalnoj odgovornosti, kontrolira sadržaj Izjava o fiskalnoj odgovornosti trgovačkih društava u vlasništvu Općine,  surađuje s organizacijama civilnog društva te obavlja potrebne poslove vezane uz njihov rad, organizira izvršenje poslova vezano uz društvene djelatnosti (kultura, sport, školski i predškolski odgoj, socijalna skrb, tehnička kultura, turizam), rješava o upravnim stvarima koje se odnose na komunalnu naknadu i komunalni doprinos, u odsutnosti pročelnika rješava o upravnim stvarima iz djelokruga Jedinstvenog upravnog odjela. Predlaže pročelniku i načelniku mjere naplate potraživanja i odluku o otpisu nenaplativih i zastarjelih potraživanja, pokreće i sastavlja prijedloge za ovrhu, vodi brigu o namjenskom trošenju sredstava, obavlja poslove u vezi uvođenja svih vrsta općinskih poreza, razrez i naplatu poreza osim onih koje obavlja nadležno tijelo Porezne uprave, vodi evidenciju drugih prihoda koji pripadaju Općini, šalje opomene dužnicima. Prisustvuje sjednicama Općinskog vijeća te vodi zapisnik a po potrebi daje obrazloženja iz svog djelokruga, vodi registar ugovora i narudžbenica, odgovoran je za objavu dokumenata i propisanih izvješća na internetskim stranicama Općine Goričan, sudjeluje u provođenju procedura stvaranja ugovornih obveza, </w:t>
      </w:r>
      <w:r w:rsidRPr="00F01A82">
        <w:rPr>
          <w:rFonts w:ascii="Times New Roman" w:eastAsia="Times New Roman" w:hAnsi="Times New Roman" w:cs="Times New Roman"/>
          <w:bCs/>
          <w:color w:val="000000"/>
          <w:sz w:val="24"/>
          <w:szCs w:val="24"/>
        </w:rPr>
        <w:lastRenderedPageBreak/>
        <w:t>procedure zaprimanja računa, njihove provjere i pravovremenog plaćanja temeljem Zakona o fiskalnoj odgovornosti, kao ovlašteni službenik za informiranje mjerodavan je za rješava o pravima na pristup informacijama, vodi sve potrebne evidencije naplate i obrasce prema Hrvatskim vodama. Vodi računovodstveno poslovanje proračunskog korisnika Knjižnice i čitaonice Goričan, prati izvršenje financijskog plana Knjižnice i čitaonice Goričan, izrađuje propisana financijska izvješća, vodi brigu o plaćanju prema dobavljačima, obavlja i druge poslove utvrđene zakonom i drugim propisima, obavlja i druge poslove po nalogu pročelnika</w:t>
      </w:r>
    </w:p>
    <w:p w14:paraId="579C1AEC" w14:textId="2DE76EB9" w:rsidR="00F01A82" w:rsidRPr="00F01A82" w:rsidRDefault="00F01A82" w:rsidP="00F01A82">
      <w:pPr>
        <w:spacing w:after="0" w:line="256" w:lineRule="auto"/>
        <w:jc w:val="both"/>
        <w:rPr>
          <w:rFonts w:ascii="Times New Roman" w:eastAsia="Times New Roman" w:hAnsi="Times New Roman" w:cs="Times New Roman"/>
          <w:bCs/>
          <w:color w:val="000000"/>
          <w:sz w:val="24"/>
          <w:szCs w:val="24"/>
        </w:rPr>
      </w:pPr>
      <w:r w:rsidRPr="00F01A82">
        <w:rPr>
          <w:rFonts w:ascii="Times New Roman" w:eastAsia="Times New Roman" w:hAnsi="Times New Roman" w:cs="Times New Roman"/>
          <w:bCs/>
          <w:color w:val="000000"/>
          <w:sz w:val="24"/>
          <w:szCs w:val="24"/>
        </w:rPr>
        <w:t>Priprema dokumentaciju za sudjelovanje u radu komisija općinskog vijeća u vezi opisanih mu poslova radnog mjesta</w:t>
      </w:r>
      <w:r>
        <w:rPr>
          <w:rFonts w:ascii="Times New Roman" w:eastAsia="Times New Roman" w:hAnsi="Times New Roman" w:cs="Times New Roman"/>
          <w:bCs/>
          <w:color w:val="000000"/>
          <w:sz w:val="24"/>
          <w:szCs w:val="24"/>
        </w:rPr>
        <w:t>.</w:t>
      </w:r>
    </w:p>
    <w:p w14:paraId="7C2676CE" w14:textId="77777777" w:rsidR="00F01A82" w:rsidRDefault="00F01A82" w:rsidP="005507B3">
      <w:pPr>
        <w:jc w:val="both"/>
        <w:rPr>
          <w:rFonts w:ascii="Times New Roman" w:hAnsi="Times New Roman" w:cs="Times New Roman"/>
          <w:bCs/>
          <w:color w:val="000000" w:themeColor="text1"/>
          <w:sz w:val="24"/>
          <w:szCs w:val="24"/>
        </w:rPr>
      </w:pPr>
    </w:p>
    <w:p w14:paraId="43A64973" w14:textId="4BE06F9B" w:rsidR="00133FB1" w:rsidRPr="0038647C" w:rsidRDefault="00133FB1" w:rsidP="005507B3">
      <w:pPr>
        <w:jc w:val="both"/>
        <w:rPr>
          <w:rFonts w:ascii="Times New Roman" w:hAnsi="Times New Roman" w:cs="Times New Roman"/>
          <w:sz w:val="24"/>
          <w:szCs w:val="24"/>
          <w:u w:val="single"/>
        </w:rPr>
      </w:pPr>
      <w:r w:rsidRPr="0038647C">
        <w:rPr>
          <w:rFonts w:ascii="Times New Roman" w:hAnsi="Times New Roman" w:cs="Times New Roman"/>
          <w:sz w:val="24"/>
          <w:szCs w:val="24"/>
          <w:u w:val="single"/>
        </w:rPr>
        <w:t>Podaci o plaći:</w:t>
      </w:r>
    </w:p>
    <w:p w14:paraId="6697B81A" w14:textId="30700D2D" w:rsidR="00F73E68" w:rsidRDefault="0039406B" w:rsidP="00AD68B1">
      <w:pPr>
        <w:jc w:val="both"/>
        <w:rPr>
          <w:rFonts w:ascii="Times New Roman" w:hAnsi="Times New Roman" w:cs="Times New Roman"/>
          <w:sz w:val="24"/>
          <w:szCs w:val="24"/>
        </w:rPr>
      </w:pPr>
      <w:r w:rsidRPr="0038647C">
        <w:rPr>
          <w:rFonts w:ascii="Times New Roman" w:hAnsi="Times New Roman" w:cs="Times New Roman"/>
          <w:sz w:val="24"/>
          <w:szCs w:val="24"/>
        </w:rPr>
        <w:t>Sukladno odredbama Zakona o plaćama u lokalnoj i područnoj (regionalnoj) samoupravi (NN br. 28/10</w:t>
      </w:r>
      <w:r w:rsidR="00ED2364">
        <w:rPr>
          <w:rFonts w:ascii="Times New Roman" w:hAnsi="Times New Roman" w:cs="Times New Roman"/>
          <w:sz w:val="24"/>
          <w:szCs w:val="24"/>
        </w:rPr>
        <w:t>, 10/23</w:t>
      </w:r>
      <w:r w:rsidRPr="0038647C">
        <w:rPr>
          <w:rFonts w:ascii="Times New Roman" w:hAnsi="Times New Roman" w:cs="Times New Roman"/>
          <w:sz w:val="24"/>
          <w:szCs w:val="24"/>
        </w:rPr>
        <w:t>) plaću službenika u upravnim tijelima i službama jedinica lokalne i područne samouprave čini umnožak koeficijenta složenosti poslova radnog mjesta i osnovice za obračun plaća uvećan za 0,5 % za svaku navršenu godinu radnog staža.</w:t>
      </w:r>
      <w:r w:rsidR="00BE5F75" w:rsidRPr="0038647C">
        <w:rPr>
          <w:rFonts w:ascii="Times New Roman" w:hAnsi="Times New Roman" w:cs="Times New Roman"/>
          <w:sz w:val="24"/>
          <w:szCs w:val="24"/>
        </w:rPr>
        <w:t xml:space="preserve"> </w:t>
      </w:r>
      <w:r w:rsidRPr="0038647C">
        <w:rPr>
          <w:rFonts w:ascii="Times New Roman" w:hAnsi="Times New Roman" w:cs="Times New Roman"/>
          <w:sz w:val="24"/>
          <w:szCs w:val="24"/>
        </w:rPr>
        <w:t xml:space="preserve"> </w:t>
      </w:r>
      <w:r w:rsidR="00133FB1" w:rsidRPr="0038647C">
        <w:rPr>
          <w:rFonts w:ascii="Times New Roman" w:hAnsi="Times New Roman" w:cs="Times New Roman"/>
          <w:sz w:val="24"/>
          <w:szCs w:val="24"/>
        </w:rPr>
        <w:t xml:space="preserve">Koeficijent za predmetno radno mjesto je </w:t>
      </w:r>
      <w:r w:rsidR="00F01A82">
        <w:rPr>
          <w:rFonts w:ascii="Times New Roman" w:hAnsi="Times New Roman" w:cs="Times New Roman"/>
          <w:sz w:val="24"/>
          <w:szCs w:val="24"/>
        </w:rPr>
        <w:t xml:space="preserve">1,82 </w:t>
      </w:r>
      <w:r w:rsidR="00133FB1" w:rsidRPr="0038647C">
        <w:rPr>
          <w:rFonts w:ascii="Times New Roman" w:hAnsi="Times New Roman" w:cs="Times New Roman"/>
          <w:sz w:val="24"/>
          <w:szCs w:val="24"/>
        </w:rPr>
        <w:t xml:space="preserve">dok je trenutna bruto osnovica </w:t>
      </w:r>
      <w:r w:rsidR="005507B3">
        <w:rPr>
          <w:rFonts w:ascii="Times New Roman" w:hAnsi="Times New Roman" w:cs="Times New Roman"/>
          <w:sz w:val="24"/>
          <w:szCs w:val="24"/>
        </w:rPr>
        <w:t>947,18 €.</w:t>
      </w:r>
      <w:r w:rsidR="00133FB1" w:rsidRPr="0038647C">
        <w:rPr>
          <w:rFonts w:ascii="Times New Roman" w:hAnsi="Times New Roman" w:cs="Times New Roman"/>
          <w:sz w:val="24"/>
          <w:szCs w:val="24"/>
        </w:rPr>
        <w:t xml:space="preserve"> </w:t>
      </w:r>
    </w:p>
    <w:p w14:paraId="435B0DC2" w14:textId="54449868" w:rsidR="00AD68B1" w:rsidRPr="00F73E68" w:rsidRDefault="00AD68B1" w:rsidP="00AD68B1">
      <w:pPr>
        <w:jc w:val="both"/>
        <w:rPr>
          <w:rFonts w:ascii="Times New Roman" w:hAnsi="Times New Roman" w:cs="Times New Roman"/>
          <w:sz w:val="24"/>
          <w:szCs w:val="24"/>
        </w:rPr>
      </w:pPr>
      <w:r w:rsidRPr="00AD68B1">
        <w:rPr>
          <w:rFonts w:ascii="Times New Roman" w:hAnsi="Times New Roman" w:cs="Times New Roman"/>
          <w:b/>
          <w:bCs/>
          <w:sz w:val="24"/>
          <w:szCs w:val="24"/>
        </w:rPr>
        <w:t>NAČIN PROVJERE ZNANJA I SPOSOBNOSTI KANDIDATA</w:t>
      </w:r>
    </w:p>
    <w:p w14:paraId="172BA5C5" w14:textId="7777777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Za provjeru znanja i sposobnosti kandidata imenovano je povjerenstvo od 3 člana. Prethodna provjera znanja i sposobnosti kandidata obavlja se putem:</w:t>
      </w:r>
    </w:p>
    <w:p w14:paraId="00832553" w14:textId="77777777" w:rsidR="00AD68B1" w:rsidRPr="00AD68B1" w:rsidRDefault="00AD68B1" w:rsidP="00AD68B1">
      <w:pPr>
        <w:numPr>
          <w:ilvl w:val="1"/>
          <w:numId w:val="6"/>
        </w:numPr>
        <w:jc w:val="both"/>
        <w:rPr>
          <w:rFonts w:ascii="Times New Roman" w:hAnsi="Times New Roman" w:cs="Times New Roman"/>
          <w:sz w:val="24"/>
          <w:szCs w:val="24"/>
        </w:rPr>
      </w:pPr>
      <w:r w:rsidRPr="00AD68B1">
        <w:rPr>
          <w:rFonts w:ascii="Times New Roman" w:hAnsi="Times New Roman" w:cs="Times New Roman"/>
          <w:sz w:val="24"/>
          <w:szCs w:val="24"/>
        </w:rPr>
        <w:t>pisanog testiranja,</w:t>
      </w:r>
    </w:p>
    <w:p w14:paraId="04BB9F67" w14:textId="77777777" w:rsidR="00AD68B1" w:rsidRPr="00AD68B1" w:rsidRDefault="00AD68B1" w:rsidP="00AD68B1">
      <w:pPr>
        <w:numPr>
          <w:ilvl w:val="1"/>
          <w:numId w:val="6"/>
        </w:numPr>
        <w:jc w:val="both"/>
        <w:rPr>
          <w:rFonts w:ascii="Times New Roman" w:hAnsi="Times New Roman" w:cs="Times New Roman"/>
          <w:sz w:val="24"/>
          <w:szCs w:val="24"/>
        </w:rPr>
      </w:pPr>
      <w:r w:rsidRPr="00AD68B1">
        <w:rPr>
          <w:rFonts w:ascii="Times New Roman" w:hAnsi="Times New Roman" w:cs="Times New Roman"/>
          <w:sz w:val="24"/>
          <w:szCs w:val="24"/>
        </w:rPr>
        <w:t>intervjua.</w:t>
      </w:r>
    </w:p>
    <w:p w14:paraId="0056DAA6" w14:textId="082B8EFA"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Za svaki dio provjere znanja dodjeljuje se od 0 do 10 bodova.</w:t>
      </w:r>
    </w:p>
    <w:p w14:paraId="1502B89E" w14:textId="0A18B25D"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Uz svako pitanje u pisanom testu označen je broj bodova za točan odgovor na pitanje. Netočan odgovor na određeno pitanje nosi 0 bodova.</w:t>
      </w:r>
    </w:p>
    <w:p w14:paraId="16D79321" w14:textId="05FC08C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Po dolasku na provjeru znanja, od kandidata će biti zatraženo predočavanje odgovarajuće isprave radi utvrđivanja identiteta. Kandidati koji ne mogu dokazati identitet neće moći pristupiti testiranju. Za kandidata koji ne pristupi testiranu smatrat će se da je povukao prijavu na natječaj. </w:t>
      </w:r>
      <w:r w:rsidRPr="00AD68B1">
        <w:rPr>
          <w:rFonts w:ascii="Times New Roman" w:hAnsi="Times New Roman" w:cs="Times New Roman"/>
          <w:noProof/>
          <w:sz w:val="24"/>
          <w:szCs w:val="24"/>
        </w:rPr>
        <w:drawing>
          <wp:inline distT="0" distB="0" distL="0" distR="0" wp14:anchorId="5EF33A2D" wp14:editId="15D144D6">
            <wp:extent cx="9525" cy="9525"/>
            <wp:effectExtent l="0" t="0" r="0" b="0"/>
            <wp:docPr id="95417009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68B1">
        <w:rPr>
          <w:rFonts w:ascii="Times New Roman" w:hAnsi="Times New Roman" w:cs="Times New Roman"/>
          <w:sz w:val="24"/>
          <w:szCs w:val="24"/>
        </w:rPr>
        <w:t>Po utvrđivanju identiteta, kandidatima će biti podijeljena pitanja za provjeru znanja.</w:t>
      </w:r>
    </w:p>
    <w:p w14:paraId="38251E8D" w14:textId="3BAE5DD2"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Pisana provjera znanja (pisani test) traje maksimalno 60 minuta.</w:t>
      </w:r>
    </w:p>
    <w:p w14:paraId="61050832" w14:textId="30E97B7B"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Intervju sa pojedinim kandidatom traje maksimalno 30 minuta. </w:t>
      </w:r>
    </w:p>
    <w:p w14:paraId="56DCFB2D" w14:textId="74131442"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Intervju se provodi samo s kandidatima koji su ostvarili najmanje 50% bodova testiranja sposobnosti kandidata.</w:t>
      </w:r>
    </w:p>
    <w:p w14:paraId="7B74E15C" w14:textId="2676DF8B"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Kandidati su se dužni pridržavati utvrđenog vremena i rasporeda testiranja.</w:t>
      </w:r>
    </w:p>
    <w:p w14:paraId="4DF67FBB" w14:textId="7777777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Za vrijeme provjere znanja i sposobnosti nije dopušteno:</w:t>
      </w:r>
    </w:p>
    <w:p w14:paraId="048F05C6" w14:textId="77777777"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koristiti se bilo kakvom literaturom odnosno bilješkama,</w:t>
      </w:r>
    </w:p>
    <w:p w14:paraId="7DDD326D" w14:textId="77777777"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koristiti mobitel ili druga komunikacijska sredstva,</w:t>
      </w:r>
    </w:p>
    <w:p w14:paraId="29E473F7" w14:textId="77777777"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napuštati prostoriju u kojoj se provjera odvija,</w:t>
      </w:r>
    </w:p>
    <w:p w14:paraId="029FCC76" w14:textId="47997C72"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lastRenderedPageBreak/>
        <w:t>razgovarati s ostalim kandidatima niti na bilo koji drugi način remetiti koncentraciju kandidata.</w:t>
      </w:r>
    </w:p>
    <w:p w14:paraId="359A5DF2" w14:textId="6647FEEC"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Kandidati koji će se ponašati neprimjereno ili će prekršiti jedno od gore navedenih pravila biti će udaljeni s testiranja, a njihov rezultat i rad Povjerenstvo neće bodovati.</w:t>
      </w:r>
    </w:p>
    <w:p w14:paraId="33796AD3" w14:textId="730B97F2"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Rezultati intervjua boduju se na isti način kao i pisano testiranje.</w:t>
      </w:r>
    </w:p>
    <w:p w14:paraId="36601473" w14:textId="1ED1148E"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Kandidati koji su pristupili prethodnoj provjeri znanja i sposobnosti imaju pravo uvida u rezultate provedenog postupka. </w:t>
      </w:r>
    </w:p>
    <w:p w14:paraId="7539388A" w14:textId="5756D319"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Nakon prethodne provjere znanja i sposobnosti kandidata Povjerenstvo za provedbu Javnog </w:t>
      </w:r>
      <w:r w:rsidR="005F470C">
        <w:rPr>
          <w:rFonts w:ascii="Times New Roman" w:hAnsi="Times New Roman" w:cs="Times New Roman"/>
          <w:sz w:val="24"/>
          <w:szCs w:val="24"/>
        </w:rPr>
        <w:t>natječaja</w:t>
      </w:r>
      <w:r w:rsidRPr="00AD68B1">
        <w:rPr>
          <w:rFonts w:ascii="Times New Roman" w:hAnsi="Times New Roman" w:cs="Times New Roman"/>
          <w:sz w:val="24"/>
          <w:szCs w:val="24"/>
        </w:rPr>
        <w:t xml:space="preserve"> utvrđuje Rang listu kandidata prema ukupnom broju ostvarenih bodova na pisanom djelu provjere znanja i intervju</w:t>
      </w:r>
      <w:r w:rsidR="00AF6561">
        <w:rPr>
          <w:rFonts w:ascii="Times New Roman" w:hAnsi="Times New Roman" w:cs="Times New Roman"/>
          <w:sz w:val="24"/>
          <w:szCs w:val="24"/>
        </w:rPr>
        <w:t>u</w:t>
      </w:r>
      <w:r w:rsidRPr="00AD68B1">
        <w:rPr>
          <w:rFonts w:ascii="Times New Roman" w:hAnsi="Times New Roman" w:cs="Times New Roman"/>
          <w:sz w:val="24"/>
          <w:szCs w:val="24"/>
        </w:rPr>
        <w:t>.</w:t>
      </w:r>
    </w:p>
    <w:p w14:paraId="50BCAA8E" w14:textId="7C3CC99B" w:rsidR="00AD68B1" w:rsidRDefault="005F470C" w:rsidP="00AD68B1">
      <w:pPr>
        <w:jc w:val="both"/>
      </w:pPr>
      <w:r>
        <w:rPr>
          <w:rFonts w:ascii="Times New Roman" w:hAnsi="Times New Roman" w:cs="Times New Roman"/>
          <w:sz w:val="24"/>
          <w:szCs w:val="24"/>
        </w:rPr>
        <w:t>Pročelnik</w:t>
      </w:r>
      <w:r w:rsidR="00AD68B1" w:rsidRPr="00AD68B1">
        <w:rPr>
          <w:rFonts w:ascii="Times New Roman" w:hAnsi="Times New Roman" w:cs="Times New Roman"/>
          <w:sz w:val="24"/>
          <w:szCs w:val="24"/>
        </w:rPr>
        <w:t xml:space="preserve"> Općine Goričan donosi rješenje o imenovanju izabranog kandidata. </w:t>
      </w:r>
      <w:r w:rsidR="00AF6561">
        <w:rPr>
          <w:rFonts w:ascii="Times New Roman" w:hAnsi="Times New Roman"/>
          <w:sz w:val="24"/>
          <w:szCs w:val="24"/>
        </w:rPr>
        <w:t xml:space="preserve">O rezultatima javnog natječaja kandidati će biti obaviješteni u zakonskom roku i to javnom objavom rješenja o imenovanju </w:t>
      </w:r>
      <w:bookmarkStart w:id="0" w:name="_Hlk203721438"/>
      <w:r w:rsidR="00AF6561">
        <w:rPr>
          <w:rFonts w:ascii="Times New Roman" w:hAnsi="Times New Roman"/>
          <w:sz w:val="24"/>
          <w:szCs w:val="24"/>
        </w:rPr>
        <w:t>izabranog</w:t>
      </w:r>
      <w:bookmarkEnd w:id="0"/>
      <w:r w:rsidR="00AF6561">
        <w:rPr>
          <w:rFonts w:ascii="Times New Roman" w:hAnsi="Times New Roman"/>
          <w:sz w:val="24"/>
          <w:szCs w:val="24"/>
        </w:rPr>
        <w:t xml:space="preserve"> kandidata na mrežnim stranicama </w:t>
      </w:r>
      <w:bookmarkStart w:id="1" w:name="_Hlk203721507"/>
      <w:r w:rsidR="00AF6561">
        <w:rPr>
          <w:rFonts w:ascii="Times New Roman" w:hAnsi="Times New Roman"/>
          <w:sz w:val="24"/>
          <w:szCs w:val="24"/>
        </w:rPr>
        <w:t xml:space="preserve">Općine Goričan </w:t>
      </w:r>
      <w:hyperlink r:id="rId7" w:history="1">
        <w:r w:rsidR="00AF6561">
          <w:rPr>
            <w:rStyle w:val="Hiperveza"/>
            <w:rFonts w:ascii="Times New Roman" w:hAnsi="Times New Roman"/>
            <w:sz w:val="24"/>
            <w:szCs w:val="24"/>
          </w:rPr>
          <w:t>https://www.gorican.hr</w:t>
        </w:r>
      </w:hyperlink>
      <w:r w:rsidR="00AF6561">
        <w:t xml:space="preserve">. </w:t>
      </w:r>
      <w:bookmarkEnd w:id="1"/>
      <w:r w:rsidR="00AF6561">
        <w:rPr>
          <w:rFonts w:ascii="Times New Roman" w:hAnsi="Times New Roman"/>
          <w:sz w:val="24"/>
          <w:szCs w:val="24"/>
        </w:rPr>
        <w:t xml:space="preserve">Dostava rješenja svim kandidatima smatra se obavljenom istekom osmog dana od dana objave na mrežnim stranicama Općine Goričan </w:t>
      </w:r>
      <w:hyperlink r:id="rId8" w:history="1">
        <w:r w:rsidR="00AF6561">
          <w:rPr>
            <w:rStyle w:val="Hiperveza"/>
            <w:rFonts w:ascii="Times New Roman" w:hAnsi="Times New Roman"/>
            <w:sz w:val="24"/>
            <w:szCs w:val="24"/>
          </w:rPr>
          <w:t>https://www.gorican.hr</w:t>
        </w:r>
      </w:hyperlink>
      <w:r w:rsidR="00AF6561">
        <w:t xml:space="preserve">.  </w:t>
      </w:r>
    </w:p>
    <w:p w14:paraId="7969F3B9" w14:textId="77777777" w:rsidR="00ED2364" w:rsidRPr="00F73E68" w:rsidRDefault="00ED2364" w:rsidP="00AD68B1">
      <w:pPr>
        <w:jc w:val="both"/>
        <w:rPr>
          <w:rFonts w:ascii="Times New Roman" w:hAnsi="Times New Roman"/>
          <w:sz w:val="24"/>
          <w:szCs w:val="24"/>
        </w:rPr>
      </w:pPr>
    </w:p>
    <w:p w14:paraId="0B2F1CB9" w14:textId="6B91FC73" w:rsidR="00AD68B1" w:rsidRPr="00AD68B1" w:rsidRDefault="00AD68B1" w:rsidP="00AD68B1">
      <w:pPr>
        <w:jc w:val="both"/>
        <w:rPr>
          <w:rFonts w:ascii="Times New Roman" w:hAnsi="Times New Roman" w:cs="Times New Roman"/>
          <w:b/>
          <w:bCs/>
          <w:sz w:val="24"/>
          <w:szCs w:val="24"/>
        </w:rPr>
      </w:pPr>
      <w:r w:rsidRPr="00AD68B1">
        <w:rPr>
          <w:rFonts w:ascii="Times New Roman" w:hAnsi="Times New Roman" w:cs="Times New Roman"/>
          <w:b/>
          <w:bCs/>
          <w:sz w:val="24"/>
          <w:szCs w:val="24"/>
        </w:rPr>
        <w:t>PODRUČJA PROVJERE</w:t>
      </w:r>
    </w:p>
    <w:p w14:paraId="6AD256E7" w14:textId="5A8EC6EE"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Pravni i drugi izvori:</w:t>
      </w:r>
    </w:p>
    <w:p w14:paraId="225CC1E6" w14:textId="7777777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Opći dio:</w:t>
      </w:r>
    </w:p>
    <w:p w14:paraId="5B875045" w14:textId="77777777" w:rsidR="00AD68B1" w:rsidRPr="00AD68B1" w:rsidRDefault="00AD68B1" w:rsidP="00AD68B1">
      <w:pPr>
        <w:numPr>
          <w:ilvl w:val="0"/>
          <w:numId w:val="8"/>
        </w:numPr>
        <w:jc w:val="both"/>
        <w:rPr>
          <w:rFonts w:ascii="Times New Roman" w:hAnsi="Times New Roman" w:cs="Times New Roman"/>
          <w:sz w:val="24"/>
          <w:szCs w:val="24"/>
        </w:rPr>
      </w:pPr>
      <w:r w:rsidRPr="00AD68B1">
        <w:rPr>
          <w:rFonts w:ascii="Times New Roman" w:hAnsi="Times New Roman" w:cs="Times New Roman"/>
          <w:sz w:val="24"/>
          <w:szCs w:val="24"/>
        </w:rPr>
        <w:t>Ustav Republike Hrvatske („Narodne novine” broj 56/90, 135/97, 8/98,  113/00, 124/00, 28/01, 41/01, 55/01, 76/10, 85/10, 05/14)</w:t>
      </w:r>
    </w:p>
    <w:p w14:paraId="711F5E59" w14:textId="77777777" w:rsidR="00AD68B1" w:rsidRPr="00AD68B1" w:rsidRDefault="00AD68B1" w:rsidP="00AD68B1">
      <w:pPr>
        <w:numPr>
          <w:ilvl w:val="0"/>
          <w:numId w:val="8"/>
        </w:numPr>
        <w:jc w:val="both"/>
        <w:rPr>
          <w:rFonts w:ascii="Times New Roman" w:hAnsi="Times New Roman" w:cs="Times New Roman"/>
          <w:sz w:val="24"/>
          <w:szCs w:val="24"/>
        </w:rPr>
      </w:pPr>
      <w:r w:rsidRPr="00AD68B1">
        <w:rPr>
          <w:rFonts w:ascii="Times New Roman" w:hAnsi="Times New Roman" w:cs="Times New Roman"/>
          <w:sz w:val="24"/>
          <w:szCs w:val="24"/>
        </w:rPr>
        <w:t>Zakon o općem upravnom postupku („Narodne novine” broj 47/09, 110/21)</w:t>
      </w:r>
    </w:p>
    <w:p w14:paraId="5B738320" w14:textId="77777777" w:rsidR="00AD68B1" w:rsidRPr="00AD68B1" w:rsidRDefault="00AD68B1" w:rsidP="00AD68B1">
      <w:pPr>
        <w:numPr>
          <w:ilvl w:val="0"/>
          <w:numId w:val="8"/>
        </w:numPr>
        <w:jc w:val="both"/>
        <w:rPr>
          <w:rFonts w:ascii="Times New Roman" w:hAnsi="Times New Roman" w:cs="Times New Roman"/>
          <w:sz w:val="24"/>
          <w:szCs w:val="24"/>
        </w:rPr>
      </w:pPr>
      <w:r w:rsidRPr="00AD68B1">
        <w:rPr>
          <w:rFonts w:ascii="Times New Roman" w:hAnsi="Times New Roman" w:cs="Times New Roman"/>
          <w:sz w:val="24"/>
          <w:szCs w:val="24"/>
        </w:rPr>
        <w:t>Zakon o lokalnoj i područnoj (regionalnoj) samoupravi („Narodne novine” broj 33/01, 60/01, 129/05, 109/07, 125/08, 36/09, 36/09, 150/11, 144/12, 19/13, 137/15, 123/17, 98/19, 144/20)</w:t>
      </w:r>
    </w:p>
    <w:p w14:paraId="0B2D86E8" w14:textId="77777777" w:rsidR="00AD68B1" w:rsidRPr="00AD68B1" w:rsidRDefault="00AD68B1" w:rsidP="00AD68B1">
      <w:pPr>
        <w:numPr>
          <w:ilvl w:val="0"/>
          <w:numId w:val="9"/>
        </w:numPr>
        <w:jc w:val="both"/>
        <w:rPr>
          <w:rFonts w:ascii="Times New Roman" w:hAnsi="Times New Roman" w:cs="Times New Roman"/>
          <w:sz w:val="24"/>
          <w:szCs w:val="24"/>
        </w:rPr>
      </w:pPr>
      <w:r w:rsidRPr="00AD68B1">
        <w:rPr>
          <w:rFonts w:ascii="Times New Roman" w:hAnsi="Times New Roman" w:cs="Times New Roman"/>
          <w:sz w:val="24"/>
          <w:szCs w:val="24"/>
        </w:rPr>
        <w:t>Zakon o financiranju jedinica lokalne i područne (regionalne) samouprave („Narodne novine” broj 127/17, 138/20, 151/22 i 114/23),</w:t>
      </w:r>
    </w:p>
    <w:p w14:paraId="6C9D3245" w14:textId="77777777" w:rsidR="00AD68B1" w:rsidRDefault="00AD68B1" w:rsidP="00AD68B1">
      <w:pPr>
        <w:numPr>
          <w:ilvl w:val="0"/>
          <w:numId w:val="9"/>
        </w:numPr>
        <w:jc w:val="both"/>
        <w:rPr>
          <w:rFonts w:ascii="Times New Roman" w:hAnsi="Times New Roman" w:cs="Times New Roman"/>
          <w:sz w:val="24"/>
          <w:szCs w:val="24"/>
        </w:rPr>
      </w:pPr>
      <w:r w:rsidRPr="00AD68B1">
        <w:rPr>
          <w:rFonts w:ascii="Times New Roman" w:hAnsi="Times New Roman" w:cs="Times New Roman"/>
          <w:sz w:val="24"/>
          <w:szCs w:val="24"/>
        </w:rPr>
        <w:t>Zakon o proračunu („Narodne novine” broj 144/21)</w:t>
      </w:r>
    </w:p>
    <w:p w14:paraId="3B5AC270" w14:textId="024B11DE" w:rsidR="00F01A82" w:rsidRDefault="00F01A82" w:rsidP="00F01A82">
      <w:pPr>
        <w:numPr>
          <w:ilvl w:val="0"/>
          <w:numId w:val="9"/>
        </w:numPr>
        <w:jc w:val="both"/>
        <w:rPr>
          <w:rFonts w:ascii="Times New Roman" w:hAnsi="Times New Roman" w:cs="Times New Roman"/>
          <w:sz w:val="24"/>
          <w:szCs w:val="24"/>
        </w:rPr>
      </w:pPr>
      <w:r w:rsidRPr="00AD68B1">
        <w:rPr>
          <w:rFonts w:ascii="Times New Roman" w:hAnsi="Times New Roman" w:cs="Times New Roman"/>
          <w:sz w:val="24"/>
          <w:szCs w:val="24"/>
        </w:rPr>
        <w:t xml:space="preserve">Statut Općine Goričan („Službeni glasnik Međimurske županije“ broj </w:t>
      </w:r>
      <w:r>
        <w:rPr>
          <w:rFonts w:ascii="Times New Roman" w:hAnsi="Times New Roman" w:cs="Times New Roman"/>
          <w:sz w:val="24"/>
          <w:szCs w:val="24"/>
        </w:rPr>
        <w:t xml:space="preserve"> </w:t>
      </w:r>
      <w:r w:rsidRPr="005D793E">
        <w:rPr>
          <w:rFonts w:ascii="Times New Roman" w:hAnsi="Times New Roman" w:cs="Times New Roman"/>
          <w:sz w:val="24"/>
          <w:szCs w:val="24"/>
        </w:rPr>
        <w:t>5/2013, 9/18 i 8/21</w:t>
      </w:r>
      <w:r>
        <w:rPr>
          <w:rFonts w:ascii="Times New Roman" w:hAnsi="Times New Roman" w:cs="Times New Roman"/>
          <w:sz w:val="24"/>
          <w:szCs w:val="24"/>
        </w:rPr>
        <w:t>)</w:t>
      </w:r>
    </w:p>
    <w:p w14:paraId="73F0A186" w14:textId="2E686EEF" w:rsidR="00ED2364" w:rsidRDefault="00ED2364" w:rsidP="00F01A82">
      <w:pPr>
        <w:numPr>
          <w:ilvl w:val="0"/>
          <w:numId w:val="9"/>
        </w:numPr>
        <w:jc w:val="both"/>
        <w:rPr>
          <w:rFonts w:ascii="Times New Roman" w:hAnsi="Times New Roman" w:cs="Times New Roman"/>
          <w:sz w:val="24"/>
          <w:szCs w:val="24"/>
        </w:rPr>
      </w:pPr>
      <w:r>
        <w:rPr>
          <w:rFonts w:ascii="Times New Roman" w:hAnsi="Times New Roman" w:cs="Times New Roman"/>
          <w:sz w:val="24"/>
          <w:szCs w:val="24"/>
        </w:rPr>
        <w:t>Pravilnik o planiranju u sustavu Proračuna (NN 1/24)</w:t>
      </w:r>
    </w:p>
    <w:p w14:paraId="501F0D1C" w14:textId="39F94DDA" w:rsidR="00ED2364" w:rsidRPr="00F01A82" w:rsidRDefault="00ED2364" w:rsidP="00F01A82">
      <w:pPr>
        <w:numPr>
          <w:ilvl w:val="0"/>
          <w:numId w:val="9"/>
        </w:numPr>
        <w:jc w:val="both"/>
        <w:rPr>
          <w:rFonts w:ascii="Times New Roman" w:hAnsi="Times New Roman" w:cs="Times New Roman"/>
          <w:sz w:val="24"/>
          <w:szCs w:val="24"/>
        </w:rPr>
      </w:pPr>
      <w:r>
        <w:rPr>
          <w:rFonts w:ascii="Times New Roman" w:hAnsi="Times New Roman" w:cs="Times New Roman"/>
          <w:sz w:val="24"/>
          <w:szCs w:val="24"/>
        </w:rPr>
        <w:t>Pravilnik o proračunskom računovodstvu i računskom planu (NN 158/23 i 154/24)</w:t>
      </w:r>
    </w:p>
    <w:p w14:paraId="7FFA5F89" w14:textId="1752C389" w:rsidR="002C1EEC" w:rsidRDefault="001266C3" w:rsidP="005507B3">
      <w:pPr>
        <w:jc w:val="both"/>
        <w:rPr>
          <w:rFonts w:ascii="Times New Roman" w:hAnsi="Times New Roman" w:cs="Times New Roman"/>
          <w:sz w:val="24"/>
          <w:szCs w:val="24"/>
        </w:rPr>
      </w:pPr>
      <w:r w:rsidRPr="00973A35">
        <w:rPr>
          <w:rFonts w:ascii="Times New Roman" w:hAnsi="Times New Roman" w:cs="Times New Roman"/>
          <w:sz w:val="24"/>
          <w:szCs w:val="24"/>
        </w:rPr>
        <w:t xml:space="preserve">Obavijest o vremenu održavanja testiranja biti će objavljena najmanje 5 dana prije testiranja na web stranici </w:t>
      </w:r>
      <w:r w:rsidR="005507B3">
        <w:rPr>
          <w:rFonts w:ascii="Times New Roman" w:hAnsi="Times New Roman" w:cs="Times New Roman"/>
          <w:sz w:val="24"/>
          <w:szCs w:val="24"/>
        </w:rPr>
        <w:t>O</w:t>
      </w:r>
      <w:r w:rsidRPr="00973A35">
        <w:rPr>
          <w:rFonts w:ascii="Times New Roman" w:hAnsi="Times New Roman" w:cs="Times New Roman"/>
          <w:sz w:val="24"/>
          <w:szCs w:val="24"/>
        </w:rPr>
        <w:t xml:space="preserve">pćine Goričan – </w:t>
      </w:r>
      <w:hyperlink r:id="rId9" w:history="1">
        <w:r w:rsidRPr="00973A35">
          <w:rPr>
            <w:rStyle w:val="Hiperveza"/>
            <w:rFonts w:ascii="Times New Roman" w:hAnsi="Times New Roman" w:cs="Times New Roman"/>
            <w:sz w:val="24"/>
            <w:szCs w:val="24"/>
          </w:rPr>
          <w:t>www.gorican.hr</w:t>
        </w:r>
      </w:hyperlink>
      <w:r w:rsidRPr="00973A35">
        <w:rPr>
          <w:rFonts w:ascii="Times New Roman" w:hAnsi="Times New Roman" w:cs="Times New Roman"/>
          <w:sz w:val="24"/>
          <w:szCs w:val="24"/>
        </w:rPr>
        <w:t xml:space="preserve"> </w:t>
      </w:r>
      <w:r w:rsidR="00E04E30">
        <w:rPr>
          <w:rFonts w:ascii="Times New Roman" w:hAnsi="Times New Roman" w:cs="Times New Roman"/>
          <w:sz w:val="24"/>
          <w:szCs w:val="24"/>
        </w:rPr>
        <w:t>.</w:t>
      </w:r>
    </w:p>
    <w:p w14:paraId="7E4B5D6C" w14:textId="77777777" w:rsidR="00ED2364" w:rsidRPr="00973A35" w:rsidRDefault="00ED2364" w:rsidP="005507B3">
      <w:pPr>
        <w:jc w:val="both"/>
        <w:rPr>
          <w:rFonts w:ascii="Times New Roman" w:hAnsi="Times New Roman" w:cs="Times New Roman"/>
          <w:sz w:val="24"/>
          <w:szCs w:val="24"/>
        </w:rPr>
      </w:pPr>
    </w:p>
    <w:p w14:paraId="6FB0510E" w14:textId="77777777" w:rsidR="001266C3" w:rsidRPr="00973A35" w:rsidRDefault="001266C3" w:rsidP="005507B3">
      <w:pPr>
        <w:jc w:val="both"/>
        <w:rPr>
          <w:rFonts w:ascii="Times New Roman" w:hAnsi="Times New Roman" w:cs="Times New Roman"/>
          <w:sz w:val="24"/>
          <w:szCs w:val="24"/>
          <w:u w:val="single"/>
        </w:rPr>
      </w:pPr>
      <w:r w:rsidRPr="00973A35">
        <w:rPr>
          <w:rFonts w:ascii="Times New Roman" w:hAnsi="Times New Roman" w:cs="Times New Roman"/>
          <w:sz w:val="24"/>
          <w:szCs w:val="24"/>
          <w:u w:val="single"/>
        </w:rPr>
        <w:lastRenderedPageBreak/>
        <w:t>Ostale upute:</w:t>
      </w:r>
    </w:p>
    <w:p w14:paraId="5A228BE8" w14:textId="77777777" w:rsidR="001266C3" w:rsidRPr="00973A35" w:rsidRDefault="001266C3" w:rsidP="005507B3">
      <w:pPr>
        <w:jc w:val="both"/>
        <w:rPr>
          <w:rFonts w:ascii="Times New Roman" w:hAnsi="Times New Roman" w:cs="Times New Roman"/>
          <w:sz w:val="24"/>
          <w:szCs w:val="24"/>
        </w:rPr>
      </w:pPr>
      <w:r w:rsidRPr="00973A35">
        <w:rPr>
          <w:rFonts w:ascii="Times New Roman" w:hAnsi="Times New Roman" w:cs="Times New Roman"/>
          <w:sz w:val="24"/>
          <w:szCs w:val="24"/>
        </w:rPr>
        <w:t>Podnositelji prijava dužni su u prijavi priložiti sve priloge i podatke naznačene u javnom natječaju i to u obliku navedenom u natječaju budući da manjak samo jedne isprave ili dostava jedne isprave u obliku koji nije naveden u natječaju isključuje podnositelja iz statusa kandidata. Ukoliko podnositelj prijave utvrdi da je potrebno dopuniti prijavu koja je već podnijeta, to je moguće učiniti zaključno do isteka roka u javnom natječaju.</w:t>
      </w:r>
    </w:p>
    <w:p w14:paraId="7A5E2D00" w14:textId="77777777" w:rsidR="001266C3" w:rsidRPr="00973A35" w:rsidRDefault="001266C3" w:rsidP="005507B3">
      <w:pPr>
        <w:jc w:val="both"/>
        <w:rPr>
          <w:rFonts w:ascii="Times New Roman" w:hAnsi="Times New Roman" w:cs="Times New Roman"/>
          <w:sz w:val="24"/>
          <w:szCs w:val="24"/>
        </w:rPr>
      </w:pPr>
      <w:r w:rsidRPr="00973A35">
        <w:rPr>
          <w:rFonts w:ascii="Times New Roman" w:hAnsi="Times New Roman" w:cs="Times New Roman"/>
          <w:sz w:val="24"/>
          <w:szCs w:val="24"/>
        </w:rPr>
        <w:t xml:space="preserve">Nadalje, prijave kandidata koji ne ispunjavaju formalne uvjete za prijam u službu navedene </w:t>
      </w:r>
      <w:r w:rsidR="00526F08" w:rsidRPr="00973A35">
        <w:rPr>
          <w:rFonts w:ascii="Times New Roman" w:hAnsi="Times New Roman" w:cs="Times New Roman"/>
          <w:sz w:val="24"/>
          <w:szCs w:val="24"/>
        </w:rPr>
        <w:t>u javnom natječaju ne upućuju se u daljnji postupak provjere znanja i sposobnosti i o tome će se podnositelj prijave obavijestiti pisanim putem.</w:t>
      </w:r>
    </w:p>
    <w:p w14:paraId="09F16485" w14:textId="77777777" w:rsidR="00526F08" w:rsidRPr="00973A35" w:rsidRDefault="00526F08" w:rsidP="005507B3">
      <w:pPr>
        <w:jc w:val="both"/>
        <w:rPr>
          <w:rFonts w:ascii="Times New Roman" w:hAnsi="Times New Roman" w:cs="Times New Roman"/>
          <w:sz w:val="24"/>
          <w:szCs w:val="24"/>
        </w:rPr>
      </w:pPr>
    </w:p>
    <w:p w14:paraId="0CA9FE30" w14:textId="77777777" w:rsidR="00526F08" w:rsidRPr="00973A35" w:rsidRDefault="00526F08" w:rsidP="005507B3">
      <w:pPr>
        <w:jc w:val="both"/>
        <w:rPr>
          <w:rFonts w:ascii="Times New Roman" w:hAnsi="Times New Roman" w:cs="Times New Roman"/>
          <w:sz w:val="24"/>
          <w:szCs w:val="24"/>
        </w:rPr>
      </w:pPr>
      <w:r w:rsidRPr="00973A35">
        <w:rPr>
          <w:rFonts w:ascii="Times New Roman" w:hAnsi="Times New Roman" w:cs="Times New Roman"/>
          <w:sz w:val="24"/>
          <w:szCs w:val="24"/>
        </w:rPr>
        <w:t xml:space="preserve">                                                                                 Povjerenstvo za provedbu javnog natječaja</w:t>
      </w:r>
    </w:p>
    <w:p w14:paraId="70892FEE" w14:textId="77777777" w:rsidR="00561766" w:rsidRPr="001266C3" w:rsidRDefault="001266C3" w:rsidP="005507B3">
      <w:pPr>
        <w:jc w:val="both"/>
        <w:rPr>
          <w:rFonts w:ascii="Times New Roman" w:hAnsi="Times New Roman" w:cs="Times New Roman"/>
        </w:rPr>
      </w:pPr>
      <w:r w:rsidRPr="00973A35">
        <w:rPr>
          <w:rFonts w:ascii="Times New Roman" w:hAnsi="Times New Roman" w:cs="Times New Roman"/>
          <w:sz w:val="24"/>
          <w:szCs w:val="24"/>
        </w:rPr>
        <w:t xml:space="preserve"> </w:t>
      </w:r>
      <w:r w:rsidR="004823D7" w:rsidRPr="00973A35">
        <w:rPr>
          <w:rFonts w:ascii="Times New Roman" w:hAnsi="Times New Roman" w:cs="Times New Roman"/>
          <w:sz w:val="24"/>
          <w:szCs w:val="24"/>
        </w:rPr>
        <w:br/>
      </w:r>
    </w:p>
    <w:sectPr w:rsidR="00561766" w:rsidRPr="00126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FE2"/>
    <w:multiLevelType w:val="hybridMultilevel"/>
    <w:tmpl w:val="FCC8166A"/>
    <w:lvl w:ilvl="0" w:tplc="2940DA2E">
      <w:start w:val="1"/>
      <w:numFmt w:val="decimal"/>
      <w:lvlText w:val="%1)"/>
      <w:lvlJc w:val="left"/>
      <w:pPr>
        <w:ind w:left="0" w:firstLine="0"/>
      </w:pPr>
      <w:rPr>
        <w:color w:val="auto"/>
      </w:rPr>
    </w:lvl>
    <w:lvl w:ilvl="1" w:tplc="04090019">
      <w:start w:val="1"/>
      <w:numFmt w:val="lowerLetter"/>
      <w:lvlText w:val="%2."/>
      <w:lvlJc w:val="left"/>
      <w:pPr>
        <w:tabs>
          <w:tab w:val="num" w:pos="1028"/>
        </w:tabs>
        <w:ind w:left="1028" w:hanging="360"/>
      </w:pPr>
    </w:lvl>
    <w:lvl w:ilvl="2" w:tplc="0409001B">
      <w:start w:val="1"/>
      <w:numFmt w:val="lowerRoman"/>
      <w:lvlText w:val="%3."/>
      <w:lvlJc w:val="right"/>
      <w:pPr>
        <w:tabs>
          <w:tab w:val="num" w:pos="1748"/>
        </w:tabs>
        <w:ind w:left="1748" w:hanging="180"/>
      </w:pPr>
    </w:lvl>
    <w:lvl w:ilvl="3" w:tplc="0409000F">
      <w:start w:val="1"/>
      <w:numFmt w:val="decimal"/>
      <w:lvlText w:val="%4."/>
      <w:lvlJc w:val="left"/>
      <w:pPr>
        <w:tabs>
          <w:tab w:val="num" w:pos="2468"/>
        </w:tabs>
        <w:ind w:left="2468" w:hanging="360"/>
      </w:pPr>
    </w:lvl>
    <w:lvl w:ilvl="4" w:tplc="04090019">
      <w:start w:val="1"/>
      <w:numFmt w:val="lowerLetter"/>
      <w:lvlText w:val="%5."/>
      <w:lvlJc w:val="left"/>
      <w:pPr>
        <w:tabs>
          <w:tab w:val="num" w:pos="3188"/>
        </w:tabs>
        <w:ind w:left="3188" w:hanging="360"/>
      </w:pPr>
    </w:lvl>
    <w:lvl w:ilvl="5" w:tplc="0409001B">
      <w:start w:val="1"/>
      <w:numFmt w:val="lowerRoman"/>
      <w:lvlText w:val="%6."/>
      <w:lvlJc w:val="right"/>
      <w:pPr>
        <w:tabs>
          <w:tab w:val="num" w:pos="3908"/>
        </w:tabs>
        <w:ind w:left="3908" w:hanging="180"/>
      </w:pPr>
    </w:lvl>
    <w:lvl w:ilvl="6" w:tplc="0409000F">
      <w:start w:val="1"/>
      <w:numFmt w:val="decimal"/>
      <w:lvlText w:val="%7."/>
      <w:lvlJc w:val="left"/>
      <w:pPr>
        <w:tabs>
          <w:tab w:val="num" w:pos="4628"/>
        </w:tabs>
        <w:ind w:left="4628" w:hanging="360"/>
      </w:pPr>
    </w:lvl>
    <w:lvl w:ilvl="7" w:tplc="04090019">
      <w:start w:val="1"/>
      <w:numFmt w:val="lowerLetter"/>
      <w:lvlText w:val="%8."/>
      <w:lvlJc w:val="left"/>
      <w:pPr>
        <w:tabs>
          <w:tab w:val="num" w:pos="5348"/>
        </w:tabs>
        <w:ind w:left="5348" w:hanging="360"/>
      </w:pPr>
    </w:lvl>
    <w:lvl w:ilvl="8" w:tplc="0409001B">
      <w:start w:val="1"/>
      <w:numFmt w:val="lowerRoman"/>
      <w:lvlText w:val="%9."/>
      <w:lvlJc w:val="right"/>
      <w:pPr>
        <w:tabs>
          <w:tab w:val="num" w:pos="6068"/>
        </w:tabs>
        <w:ind w:left="6068" w:hanging="180"/>
      </w:pPr>
    </w:lvl>
  </w:abstractNum>
  <w:abstractNum w:abstractNumId="1" w15:restartNumberingAfterBreak="0">
    <w:nsid w:val="0DC85FE6"/>
    <w:multiLevelType w:val="hybridMultilevel"/>
    <w:tmpl w:val="A066EF68"/>
    <w:lvl w:ilvl="0" w:tplc="2E1423AA">
      <w:start w:val="1"/>
      <w:numFmt w:val="decimal"/>
      <w:lvlText w:val="%1."/>
      <w:lvlJc w:val="left"/>
      <w:pPr>
        <w:tabs>
          <w:tab w:val="num" w:pos="720"/>
        </w:tabs>
        <w:ind w:left="720" w:hanging="360"/>
      </w:pPr>
      <w:rPr>
        <w:sz w:val="24"/>
      </w:rPr>
    </w:lvl>
    <w:lvl w:ilvl="1" w:tplc="041A0001">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15DA765F"/>
    <w:multiLevelType w:val="hybridMultilevel"/>
    <w:tmpl w:val="AE1CE3FC"/>
    <w:lvl w:ilvl="0" w:tplc="ED4641C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A7A7D66"/>
    <w:multiLevelType w:val="hybridMultilevel"/>
    <w:tmpl w:val="3054733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9A5F43"/>
    <w:multiLevelType w:val="hybridMultilevel"/>
    <w:tmpl w:val="5DD078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7843C53"/>
    <w:multiLevelType w:val="hybridMultilevel"/>
    <w:tmpl w:val="97E84400"/>
    <w:lvl w:ilvl="0" w:tplc="FB360BB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3DCF72F3"/>
    <w:multiLevelType w:val="hybridMultilevel"/>
    <w:tmpl w:val="7F44D730"/>
    <w:lvl w:ilvl="0" w:tplc="CAA0E31C">
      <w:start w:val="2"/>
      <w:numFmt w:val="bullet"/>
      <w:lvlText w:val="-"/>
      <w:lvlJc w:val="left"/>
      <w:pPr>
        <w:tabs>
          <w:tab w:val="num" w:pos="720"/>
        </w:tabs>
        <w:ind w:left="720" w:hanging="360"/>
      </w:pPr>
      <w:rPr>
        <w:rFonts w:ascii="Times New Roman" w:eastAsia="Times New Roman" w:hAnsi="Times New Roman" w:cs="Times New Roman" w:hint="default"/>
      </w:rPr>
    </w:lvl>
    <w:lvl w:ilvl="1" w:tplc="EF44CE1E">
      <w:start w:val="3"/>
      <w:numFmt w:val="bullet"/>
      <w:lvlText w:val=""/>
      <w:lvlJc w:val="left"/>
      <w:pPr>
        <w:tabs>
          <w:tab w:val="num" w:pos="1440"/>
        </w:tabs>
        <w:ind w:left="1440" w:hanging="360"/>
      </w:pPr>
      <w:rPr>
        <w:rFonts w:ascii="Symbol" w:eastAsia="Times New Roman" w:hAnsi="Symbol"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D23F9A"/>
    <w:multiLevelType w:val="hybridMultilevel"/>
    <w:tmpl w:val="7666BB78"/>
    <w:lvl w:ilvl="0" w:tplc="CC0A2BD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66231961"/>
    <w:multiLevelType w:val="hybridMultilevel"/>
    <w:tmpl w:val="82600426"/>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B377B5"/>
    <w:multiLevelType w:val="hybridMultilevel"/>
    <w:tmpl w:val="3E48B27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FF7905"/>
    <w:multiLevelType w:val="hybridMultilevel"/>
    <w:tmpl w:val="54AA5258"/>
    <w:lvl w:ilvl="0" w:tplc="5D5612F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97921301">
    <w:abstractNumId w:val="10"/>
  </w:num>
  <w:num w:numId="2" w16cid:durableId="1941571021">
    <w:abstractNumId w:val="5"/>
  </w:num>
  <w:num w:numId="3" w16cid:durableId="1233739836">
    <w:abstractNumId w:val="2"/>
  </w:num>
  <w:num w:numId="4" w16cid:durableId="157353574">
    <w:abstractNumId w:val="7"/>
  </w:num>
  <w:num w:numId="5" w16cid:durableId="2030837389">
    <w:abstractNumId w:val="6"/>
  </w:num>
  <w:num w:numId="6" w16cid:durableId="141809307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9620970">
    <w:abstractNumId w:val="3"/>
  </w:num>
  <w:num w:numId="8" w16cid:durableId="1857380191">
    <w:abstractNumId w:val="9"/>
  </w:num>
  <w:num w:numId="9" w16cid:durableId="1372539780">
    <w:abstractNumId w:val="8"/>
  </w:num>
  <w:num w:numId="10" w16cid:durableId="1834175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2123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66"/>
    <w:rsid w:val="00045A5E"/>
    <w:rsid w:val="000759E7"/>
    <w:rsid w:val="000F56F9"/>
    <w:rsid w:val="001266C3"/>
    <w:rsid w:val="00133FB1"/>
    <w:rsid w:val="00250BAE"/>
    <w:rsid w:val="0028775C"/>
    <w:rsid w:val="002C1EEC"/>
    <w:rsid w:val="002C4DA5"/>
    <w:rsid w:val="00337114"/>
    <w:rsid w:val="00345224"/>
    <w:rsid w:val="0038647C"/>
    <w:rsid w:val="0039406B"/>
    <w:rsid w:val="003B2FB0"/>
    <w:rsid w:val="003D226E"/>
    <w:rsid w:val="004823D7"/>
    <w:rsid w:val="004B6197"/>
    <w:rsid w:val="004F3169"/>
    <w:rsid w:val="00526F08"/>
    <w:rsid w:val="005507B3"/>
    <w:rsid w:val="00561766"/>
    <w:rsid w:val="00567AAA"/>
    <w:rsid w:val="005C7A32"/>
    <w:rsid w:val="005F470C"/>
    <w:rsid w:val="006011D3"/>
    <w:rsid w:val="006817A2"/>
    <w:rsid w:val="00706CF2"/>
    <w:rsid w:val="00710000"/>
    <w:rsid w:val="00710B41"/>
    <w:rsid w:val="007B4046"/>
    <w:rsid w:val="00947DD6"/>
    <w:rsid w:val="00972823"/>
    <w:rsid w:val="00973A35"/>
    <w:rsid w:val="00A529CC"/>
    <w:rsid w:val="00AD68B1"/>
    <w:rsid w:val="00AF0944"/>
    <w:rsid w:val="00AF6561"/>
    <w:rsid w:val="00B12796"/>
    <w:rsid w:val="00B268AE"/>
    <w:rsid w:val="00BE5EE3"/>
    <w:rsid w:val="00BE5F75"/>
    <w:rsid w:val="00BF07C5"/>
    <w:rsid w:val="00C3589E"/>
    <w:rsid w:val="00D07A49"/>
    <w:rsid w:val="00DB207C"/>
    <w:rsid w:val="00E04E30"/>
    <w:rsid w:val="00E41B29"/>
    <w:rsid w:val="00ED2364"/>
    <w:rsid w:val="00F01A82"/>
    <w:rsid w:val="00F44A10"/>
    <w:rsid w:val="00F51455"/>
    <w:rsid w:val="00F73E68"/>
    <w:rsid w:val="00F94E74"/>
    <w:rsid w:val="00FA7F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455A"/>
  <w15:chartTrackingRefBased/>
  <w15:docId w15:val="{082705A6-9814-4848-8B93-1AC8E4E2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61766"/>
    <w:pPr>
      <w:ind w:left="720"/>
      <w:contextualSpacing/>
    </w:pPr>
  </w:style>
  <w:style w:type="character" w:styleId="Hiperveza">
    <w:name w:val="Hyperlink"/>
    <w:basedOn w:val="Zadanifontodlomka"/>
    <w:uiPriority w:val="99"/>
    <w:unhideWhenUsed/>
    <w:rsid w:val="001266C3"/>
    <w:rPr>
      <w:color w:val="0563C1" w:themeColor="hyperlink"/>
      <w:u w:val="single"/>
    </w:rPr>
  </w:style>
  <w:style w:type="character" w:styleId="Nerijeenospominjanje">
    <w:name w:val="Unresolved Mention"/>
    <w:basedOn w:val="Zadanifontodlomka"/>
    <w:uiPriority w:val="99"/>
    <w:semiHidden/>
    <w:unhideWhenUsed/>
    <w:rsid w:val="001266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45796">
      <w:bodyDiv w:val="1"/>
      <w:marLeft w:val="0"/>
      <w:marRight w:val="0"/>
      <w:marTop w:val="0"/>
      <w:marBottom w:val="0"/>
      <w:divBdr>
        <w:top w:val="none" w:sz="0" w:space="0" w:color="auto"/>
        <w:left w:val="none" w:sz="0" w:space="0" w:color="auto"/>
        <w:bottom w:val="none" w:sz="0" w:space="0" w:color="auto"/>
        <w:right w:val="none" w:sz="0" w:space="0" w:color="auto"/>
      </w:divBdr>
    </w:div>
    <w:div w:id="997729198">
      <w:bodyDiv w:val="1"/>
      <w:marLeft w:val="0"/>
      <w:marRight w:val="0"/>
      <w:marTop w:val="0"/>
      <w:marBottom w:val="0"/>
      <w:divBdr>
        <w:top w:val="none" w:sz="0" w:space="0" w:color="auto"/>
        <w:left w:val="none" w:sz="0" w:space="0" w:color="auto"/>
        <w:bottom w:val="none" w:sz="0" w:space="0" w:color="auto"/>
        <w:right w:val="none" w:sz="0" w:space="0" w:color="auto"/>
      </w:divBdr>
    </w:div>
    <w:div w:id="1027566619">
      <w:bodyDiv w:val="1"/>
      <w:marLeft w:val="0"/>
      <w:marRight w:val="0"/>
      <w:marTop w:val="0"/>
      <w:marBottom w:val="0"/>
      <w:divBdr>
        <w:top w:val="none" w:sz="0" w:space="0" w:color="auto"/>
        <w:left w:val="none" w:sz="0" w:space="0" w:color="auto"/>
        <w:bottom w:val="none" w:sz="0" w:space="0" w:color="auto"/>
        <w:right w:val="none" w:sz="0" w:space="0" w:color="auto"/>
      </w:divBdr>
    </w:div>
    <w:div w:id="14185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rican.hr" TargetMode="External"/><Relationship Id="rId3" Type="http://schemas.openxmlformats.org/officeDocument/2006/relationships/settings" Target="settings.xml"/><Relationship Id="rId7" Type="http://schemas.openxmlformats.org/officeDocument/2006/relationships/hyperlink" Target="https://www.gorica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rica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1293</Words>
  <Characters>7373</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Goričan</dc:creator>
  <cp:keywords/>
  <dc:description/>
  <cp:lastModifiedBy>Općina Goričan</cp:lastModifiedBy>
  <cp:revision>9</cp:revision>
  <cp:lastPrinted>2025-08-04T04:45:00Z</cp:lastPrinted>
  <dcterms:created xsi:type="dcterms:W3CDTF">2025-09-12T12:14:00Z</dcterms:created>
  <dcterms:modified xsi:type="dcterms:W3CDTF">2025-11-14T09:39:00Z</dcterms:modified>
</cp:coreProperties>
</file>