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</w:rPr>
        <w:t xml:space="preserve">Knjižnica i čitaonica Goričan                                                          </w:t>
      </w:r>
      <w:r>
        <w:rPr>
          <w:rFonts w:ascii="Times New Roman" w:hAnsi="Times New Roman" w:eastAsia="Calibri"/>
        </w:rPr>
        <w:t>Broj RKP-a: 48162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</w:rPr>
        <w:t xml:space="preserve">Trg sv. Leonarda 22                                                                         </w:t>
      </w:r>
      <w:r>
        <w:rPr>
          <w:rFonts w:ascii="Times New Roman" w:hAnsi="Times New Roman" w:eastAsia="Calibri"/>
        </w:rPr>
        <w:t>Matični broj: 04081161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b/>
          <w:bCs/>
        </w:rPr>
        <w:t>Goričan</w:t>
      </w:r>
      <w:r>
        <w:rPr>
          <w:rFonts w:ascii="Times New Roman" w:hAnsi="Times New Roman" w:eastAsia="Calibri"/>
        </w:rPr>
        <w:t xml:space="preserve">                                                                                             OIB: 82640731191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Razina: 21                                                                                          Šifra prema NKD-u: 9101</w:t>
      </w:r>
    </w:p>
    <w:p>
      <w:pPr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</w:t>
      </w:r>
    </w:p>
    <w:p>
      <w:pPr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BILJEŠKE UZ FINANCIJSKE IZVJEŠTAJE ZA 202</w:t>
      </w:r>
      <w:r>
        <w:rPr>
          <w:rFonts w:hint="default" w:ascii="Times New Roman" w:hAnsi="Times New Roman" w:eastAsia="Calibri"/>
          <w:b/>
          <w:bCs/>
          <w:lang w:val="hr-HR"/>
        </w:rPr>
        <w:t>3</w:t>
      </w:r>
      <w:r>
        <w:rPr>
          <w:rFonts w:ascii="Times New Roman" w:hAnsi="Times New Roman" w:eastAsia="Calibri"/>
          <w:b/>
          <w:bCs/>
        </w:rPr>
        <w:t>. GODINU</w:t>
      </w:r>
      <w:r>
        <w:rPr>
          <w:rFonts w:ascii="Times New Roman" w:hAnsi="Times New Roman" w:eastAsia="Calibri"/>
        </w:rPr>
        <w:t xml:space="preserve">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Člankom 12. Pravilnika o financijskom izvještavanju u proračunskom računovodstvu propisano je da su bilješke uz financijske izvještaje sastavni dio financijskih izvještaja proračuna i proračunskih korisnika.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Knjižnica i čitaonica Goričan je proračunski korisnik Općine Goričan.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Statutom Knjižnice pobliže je određena njena djelatnost, unutarnje ustrojstvo i način rada, financijska sredstva, ovlasti i način odlučivanja te druga pitanja koja su bitna za rad Knjižnice.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Odgovorna osoba je vršiteljica dužnosti ravnatelja Sanja Slaviček, mag.bibl.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Knjižnica i čitaonica Goričan nije obveznik poreza na dodanu vrijednost.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U Knjižnici su zaposlene dvije osobe. Knjižnica radi tijekom cijelog dana od 08:00 do 19:00 sati. Jedna osoba zaposlena je na puno radno vrijeme, a druga na polovinu radnog vremena.</w:t>
      </w:r>
    </w:p>
    <w:p>
      <w:pPr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>OBRAZAC PR-RAS</w:t>
      </w:r>
    </w:p>
    <w:p>
      <w:pPr>
        <w:jc w:val="both"/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t>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 xml:space="preserve">. godini Knjižnica i čitaonica ostvarila je ukupne prihode poslovanja (razred 6) u visini od </w:t>
      </w:r>
      <w:r>
        <w:rPr>
          <w:rFonts w:hint="default" w:ascii="Times New Roman" w:hAnsi="Times New Roman" w:eastAsia="Calibri"/>
          <w:lang w:val="hr-HR"/>
        </w:rPr>
        <w:t>37.376,57 eura</w:t>
      </w:r>
      <w:r>
        <w:rPr>
          <w:rFonts w:ascii="Times New Roman" w:hAnsi="Times New Roman" w:eastAsia="Calibri"/>
        </w:rPr>
        <w:t xml:space="preserve"> od čega </w:t>
      </w:r>
      <w:r>
        <w:rPr>
          <w:rFonts w:hint="default" w:ascii="Times New Roman" w:hAnsi="Times New Roman" w:eastAsia="Calibri"/>
          <w:lang w:val="hr-HR"/>
        </w:rPr>
        <w:t>5.298,75 eura</w:t>
      </w:r>
      <w:r>
        <w:rPr>
          <w:rFonts w:ascii="Times New Roman" w:hAnsi="Times New Roman" w:eastAsia="Calibri"/>
        </w:rPr>
        <w:t xml:space="preserve"> od Ministarstva kulture za nabavu knjižne građe</w:t>
      </w:r>
      <w:r>
        <w:rPr>
          <w:rFonts w:hint="default" w:ascii="Times New Roman" w:hAnsi="Times New Roman" w:eastAsia="Calibri"/>
          <w:lang w:val="hr-HR"/>
        </w:rPr>
        <w:t>, odnosno otkup knjiga.</w:t>
      </w:r>
      <w:r>
        <w:rPr>
          <w:rFonts w:ascii="Times New Roman" w:hAnsi="Times New Roman" w:eastAsia="Calibri"/>
        </w:rPr>
        <w:t xml:space="preserve"> Sredstva su knjižena kao tekuće pomoći iz drugih proračuna (skupina 63). Za navedeni iznos napravljena je obavezna korekcija rezultata poslovanja, kao i za tekuće pomoći nadležnog proračuna </w:t>
      </w:r>
      <w:r>
        <w:rPr>
          <w:rFonts w:hint="default" w:ascii="Times New Roman" w:hAnsi="Times New Roman" w:eastAsia="Calibri"/>
          <w:lang w:val="hr-HR"/>
        </w:rPr>
        <w:t xml:space="preserve">korištenih za nabavu nefinancijske imovine u iznosu od 422,97 eura </w:t>
      </w:r>
      <w:r>
        <w:rPr>
          <w:rFonts w:ascii="Times New Roman" w:hAnsi="Times New Roman" w:eastAsia="Calibri"/>
        </w:rPr>
        <w:t>evidentiranih na kontu 671</w:t>
      </w:r>
      <w:r>
        <w:rPr>
          <w:rFonts w:hint="default" w:ascii="Times New Roman" w:hAnsi="Times New Roman" w:eastAsia="Calibri"/>
          <w:lang w:val="hr-HR"/>
        </w:rPr>
        <w:t xml:space="preserve">21. Dok su prihodi od nadležnog proračuna za financiranje rashoda poslovanja iznosili 30.913,48 eura. </w:t>
      </w:r>
    </w:p>
    <w:p>
      <w:pPr>
        <w:jc w:val="both"/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t>Prihodi od zakasnina i članarina ostvareni su u iznosu od</w:t>
      </w:r>
      <w:r>
        <w:rPr>
          <w:rFonts w:hint="default" w:ascii="Times New Roman" w:hAnsi="Times New Roman" w:eastAsia="Calibri"/>
          <w:lang w:val="hr-HR"/>
        </w:rPr>
        <w:t xml:space="preserve"> 740,96 eura.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Općina Goričan je 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 xml:space="preserve">. godini za financiranje rashoda poslovanja Knjižnice izdvojila ukupno </w:t>
      </w:r>
      <w:r>
        <w:rPr>
          <w:rFonts w:hint="default" w:ascii="Times New Roman" w:hAnsi="Times New Roman" w:eastAsia="Calibri"/>
          <w:lang w:val="hr-HR"/>
        </w:rPr>
        <w:t>31.336,45 eura</w:t>
      </w:r>
      <w:r>
        <w:rPr>
          <w:rFonts w:ascii="Times New Roman" w:hAnsi="Times New Roman" w:eastAsia="Calibri"/>
        </w:rPr>
        <w:t xml:space="preserve">. Sredstva su knjižena na kontu 671 te odgovaraju kontu 367 u bilanci </w:t>
      </w:r>
      <w:r>
        <w:rPr>
          <w:rFonts w:hint="default" w:ascii="Times New Roman" w:hAnsi="Times New Roman" w:eastAsia="Calibri"/>
          <w:lang w:val="hr-HR"/>
        </w:rPr>
        <w:t>O</w:t>
      </w:r>
      <w:r>
        <w:rPr>
          <w:rFonts w:ascii="Times New Roman" w:hAnsi="Times New Roman" w:eastAsia="Calibri"/>
        </w:rPr>
        <w:t>pćine Goričan.</w:t>
      </w:r>
    </w:p>
    <w:p>
      <w:pPr>
        <w:jc w:val="both"/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t xml:space="preserve">Rashodi poslovanja (razred 3) iznosili su </w:t>
      </w:r>
      <w:r>
        <w:rPr>
          <w:rFonts w:hint="default" w:ascii="Times New Roman" w:hAnsi="Times New Roman" w:eastAsia="Calibri"/>
          <w:lang w:val="hr-HR"/>
        </w:rPr>
        <w:t>29.364,32 eura</w:t>
      </w:r>
      <w:r>
        <w:rPr>
          <w:rFonts w:ascii="Times New Roman" w:hAnsi="Times New Roman" w:eastAsia="Calibri"/>
        </w:rPr>
        <w:t xml:space="preserve">, dok su rashodi za nabavu nefinancijske imovine (razred 4) iznosili </w:t>
      </w:r>
      <w:r>
        <w:rPr>
          <w:rFonts w:hint="default" w:ascii="Times New Roman" w:hAnsi="Times New Roman" w:eastAsia="Calibri"/>
          <w:lang w:val="hr-HR"/>
        </w:rPr>
        <w:t>7.327,68 eura</w:t>
      </w:r>
      <w:r>
        <w:rPr>
          <w:rFonts w:ascii="Times New Roman" w:hAnsi="Times New Roman" w:eastAsia="Calibri"/>
        </w:rPr>
        <w:t xml:space="preserve"> za nabavu knjižne građe</w:t>
      </w:r>
      <w:r>
        <w:rPr>
          <w:rFonts w:hint="default" w:ascii="Times New Roman" w:hAnsi="Times New Roman" w:eastAsia="Calibri"/>
          <w:lang w:val="hr-HR"/>
        </w:rPr>
        <w:t>.</w:t>
      </w:r>
    </w:p>
    <w:p>
      <w:pPr>
        <w:jc w:val="both"/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t>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 xml:space="preserve">. godini ostvaren je </w:t>
      </w:r>
      <w:r>
        <w:rPr>
          <w:rFonts w:hint="default" w:ascii="Times New Roman" w:hAnsi="Times New Roman" w:eastAsia="Calibri"/>
          <w:lang w:val="hr-HR"/>
        </w:rPr>
        <w:t xml:space="preserve">višak prihoda poslovanja u iznosu od 684,57 eura i kad se tome doda preneseni višak prihoda dobiva se rezultat, odnosno višak prihoda i primitaka raspoloživ u sljedećem razdoblju u iznosu od 1.051,30 eura. </w:t>
      </w:r>
    </w:p>
    <w:p>
      <w:pPr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>OBRAZAC BILANCA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Stanje nefinancijske imovine iznosilo je </w:t>
      </w:r>
      <w:r>
        <w:rPr>
          <w:rFonts w:hint="default" w:ascii="Times New Roman" w:hAnsi="Times New Roman" w:eastAsia="Calibri"/>
          <w:lang w:val="hr-HR"/>
        </w:rPr>
        <w:t>64.815,95 eura</w:t>
      </w:r>
      <w:r>
        <w:rPr>
          <w:rFonts w:ascii="Times New Roman" w:hAnsi="Times New Roman" w:eastAsia="Calibri"/>
        </w:rPr>
        <w:t>. 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>. godini nije rađen otpis knjižne građe.</w:t>
      </w:r>
    </w:p>
    <w:p>
      <w:pPr>
        <w:jc w:val="both"/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t>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 xml:space="preserve">. godini nabavljene su knjige ukupne vrijednosti </w:t>
      </w:r>
      <w:r>
        <w:rPr>
          <w:rFonts w:hint="default" w:ascii="Times New Roman" w:hAnsi="Times New Roman" w:eastAsia="Calibri"/>
          <w:lang w:val="hr-HR"/>
        </w:rPr>
        <w:t>7.327,68 eura</w:t>
      </w:r>
      <w:r>
        <w:rPr>
          <w:rFonts w:ascii="Times New Roman" w:hAnsi="Times New Roman" w:eastAsia="Calibri"/>
        </w:rPr>
        <w:t xml:space="preserve">. Ispravak vrijednosti knjiga je napravljen i on iznosi </w:t>
      </w:r>
      <w:r>
        <w:rPr>
          <w:rFonts w:hint="default" w:ascii="Times New Roman" w:hAnsi="Times New Roman" w:eastAsia="Calibri"/>
          <w:lang w:val="hr-HR"/>
        </w:rPr>
        <w:t>12.141,20 eura.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Financijska imovina iznosila je </w:t>
      </w:r>
      <w:r>
        <w:rPr>
          <w:rFonts w:hint="default" w:ascii="Times New Roman" w:hAnsi="Times New Roman" w:eastAsia="Calibri"/>
          <w:lang w:val="hr-HR"/>
        </w:rPr>
        <w:t>3.613,77 eura</w:t>
      </w:r>
      <w:r>
        <w:rPr>
          <w:rFonts w:ascii="Times New Roman" w:hAnsi="Times New Roman" w:eastAsia="Calibri"/>
        </w:rPr>
        <w:t xml:space="preserve">. Stanje na žiro računu bilo je </w:t>
      </w:r>
      <w:r>
        <w:rPr>
          <w:rFonts w:hint="default" w:ascii="Times New Roman" w:hAnsi="Times New Roman" w:eastAsia="Calibri"/>
          <w:lang w:val="hr-HR"/>
        </w:rPr>
        <w:t>1.505,31 eura</w:t>
      </w:r>
      <w:r>
        <w:rPr>
          <w:rFonts w:ascii="Times New Roman" w:hAnsi="Times New Roman" w:eastAsia="Calibri"/>
        </w:rPr>
        <w:t xml:space="preserve">, a stanje blagajne </w:t>
      </w:r>
      <w:r>
        <w:rPr>
          <w:rFonts w:hint="default" w:ascii="Times New Roman" w:hAnsi="Times New Roman" w:eastAsia="Calibri"/>
          <w:lang w:val="hr-HR"/>
        </w:rPr>
        <w:t>133,43 eura.</w:t>
      </w:r>
      <w:r>
        <w:rPr>
          <w:rFonts w:ascii="Times New Roman" w:hAnsi="Times New Roman" w:eastAsia="Calibri"/>
        </w:rPr>
        <w:t xml:space="preserve">.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U okviru skupine računa 193 evidentirani su rashodi budućih razdoblja u iznosu od </w:t>
      </w:r>
      <w:r>
        <w:rPr>
          <w:rFonts w:hint="default" w:ascii="Times New Roman" w:hAnsi="Times New Roman" w:eastAsia="Calibri"/>
          <w:lang w:val="hr-HR"/>
        </w:rPr>
        <w:t>1.975,03 eura</w:t>
      </w:r>
      <w:r>
        <w:rPr>
          <w:rFonts w:ascii="Times New Roman" w:hAnsi="Times New Roman" w:eastAsia="Calibri"/>
        </w:rPr>
        <w:t>, a odnose se na isplatu plaće za mjesec 12/202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>. godinu.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S obzirom da 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>. godini nije evidentiran 13. rashod za plaću za 12/202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>.g. isti je proknjižen na način da je stvorena obveza te evidentiran rashod budućeg razdoblja dok će trošak biti priznat u mjesecu siječnju 202</w:t>
      </w:r>
      <w:r>
        <w:rPr>
          <w:rFonts w:hint="default" w:ascii="Times New Roman" w:hAnsi="Times New Roman" w:eastAsia="Calibri"/>
          <w:lang w:val="hr-HR"/>
        </w:rPr>
        <w:t>4</w:t>
      </w:r>
      <w:r>
        <w:rPr>
          <w:rFonts w:ascii="Times New Roman" w:hAnsi="Times New Roman" w:eastAsia="Calibri"/>
        </w:rPr>
        <w:t>.</w:t>
      </w:r>
      <w:r>
        <w:rPr>
          <w:rFonts w:hint="default" w:ascii="Times New Roman" w:hAnsi="Times New Roman" w:eastAsia="Calibri"/>
          <w:lang w:val="hr-HR"/>
        </w:rPr>
        <w:t xml:space="preserve"> godine</w:t>
      </w:r>
      <w:r>
        <w:rPr>
          <w:rFonts w:ascii="Times New Roman" w:hAnsi="Times New Roman" w:eastAsia="Calibri"/>
        </w:rPr>
        <w:t xml:space="preserve"> kada će i stvarno nastati.</w:t>
      </w:r>
    </w:p>
    <w:p>
      <w:pPr>
        <w:rPr>
          <w:rFonts w:ascii="Times New Roman" w:hAnsi="Times New Roman" w:eastAsia="Calibri"/>
          <w:b/>
          <w:bCs/>
          <w:u w:val="single"/>
        </w:rPr>
      </w:pPr>
      <w:r>
        <w:rPr>
          <w:rFonts w:ascii="Times New Roman" w:hAnsi="Times New Roman" w:eastAsia="Calibri"/>
          <w:b/>
          <w:bCs/>
          <w:u w:val="single"/>
        </w:rPr>
        <w:t xml:space="preserve">OBRAZAC OBVEZE </w:t>
      </w:r>
    </w:p>
    <w:p>
      <w:pPr>
        <w:jc w:val="both"/>
        <w:rPr>
          <w:rFonts w:hint="default" w:ascii="Times New Roman" w:hAnsi="Times New Roman" w:eastAsia="Calibri"/>
          <w:lang w:val="hr-HR"/>
        </w:rPr>
      </w:pPr>
      <w:r>
        <w:rPr>
          <w:rFonts w:ascii="Times New Roman" w:hAnsi="Times New Roman" w:eastAsia="Calibri"/>
        </w:rPr>
        <w:t xml:space="preserve">Stanje obveza na kraju izvještajnog razdoblja iznosilo je </w:t>
      </w:r>
      <w:r>
        <w:rPr>
          <w:rFonts w:hint="default" w:ascii="Times New Roman" w:hAnsi="Times New Roman" w:eastAsia="Calibri"/>
          <w:lang w:val="hr-HR"/>
        </w:rPr>
        <w:t>2.559,35 eura.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Knjižnica Goričan uredno posluje i nastoji sve svoje obveze riješiti u dogovorenim rokovima.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Izmjenama i dopunama Pravilnika o financijskom izvještavanju u proračunskom računovodstvu (NN br. 112/18) propisane su nove obvezne bilješke uz bilancu, a odnose se na popis ugovornih odnosa koji mogu postati obveza ili imovina te popis sudskih sporova u tijeku. </w:t>
      </w:r>
    </w:p>
    <w:p>
      <w:pPr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Napominjem da Knjižnica i čitaonica Goričan u 202</w:t>
      </w:r>
      <w:r>
        <w:rPr>
          <w:rFonts w:hint="default" w:ascii="Times New Roman" w:hAnsi="Times New Roman" w:eastAsia="Calibri"/>
          <w:lang w:val="hr-HR"/>
        </w:rPr>
        <w:t>3</w:t>
      </w:r>
      <w:r>
        <w:rPr>
          <w:rFonts w:ascii="Times New Roman" w:hAnsi="Times New Roman" w:eastAsia="Calibri"/>
        </w:rPr>
        <w:t>. godini nije imala nikakvih sudskih sporova kao ni ugovorne odnose koji mogu postati obveza ili imovina.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U Goričanu, 3</w:t>
      </w:r>
      <w:r>
        <w:rPr>
          <w:rFonts w:hint="default" w:ascii="Times New Roman" w:hAnsi="Times New Roman" w:eastAsia="Calibri"/>
          <w:lang w:val="hr-HR"/>
        </w:rPr>
        <w:t>1</w:t>
      </w:r>
      <w:r>
        <w:rPr>
          <w:rFonts w:ascii="Times New Roman" w:hAnsi="Times New Roman" w:eastAsia="Calibri"/>
        </w:rPr>
        <w:t>.01.202</w:t>
      </w:r>
      <w:r>
        <w:rPr>
          <w:rFonts w:hint="default" w:ascii="Times New Roman" w:hAnsi="Times New Roman" w:eastAsia="Calibri"/>
          <w:lang w:val="hr-HR"/>
        </w:rPr>
        <w:t>4</w:t>
      </w:r>
      <w:r>
        <w:rPr>
          <w:rFonts w:ascii="Times New Roman" w:hAnsi="Times New Roman" w:eastAsia="Calibri"/>
        </w:rPr>
        <w:t>.</w:t>
      </w:r>
    </w:p>
    <w:p>
      <w:pPr>
        <w:rPr>
          <w:rFonts w:ascii="Times New Roman" w:hAnsi="Times New Roman" w:eastAsia="Calibri"/>
        </w:rPr>
      </w:pP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Bilješke sastavila:                                                                 Odgovorna osoba:</w:t>
      </w:r>
    </w:p>
    <w:p>
      <w:pPr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Petra Markač</w:t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ab/>
      </w:r>
      <w:r>
        <w:rPr>
          <w:rFonts w:ascii="Times New Roman" w:hAnsi="Times New Roman" w:eastAsia="Calibri"/>
        </w:rPr>
        <w:t xml:space="preserve">                                                           v.d. ravnatelj</w:t>
      </w:r>
      <w:r>
        <w:rPr>
          <w:rFonts w:hint="default" w:ascii="Times New Roman" w:hAnsi="Times New Roman" w:eastAsia="Calibri"/>
          <w:lang w:val="hr-HR"/>
        </w:rPr>
        <w:t>a</w:t>
      </w:r>
      <w:bookmarkStart w:id="0" w:name="_GoBack"/>
      <w:bookmarkEnd w:id="0"/>
      <w:r>
        <w:rPr>
          <w:rFonts w:ascii="Times New Roman" w:hAnsi="Times New Roman" w:eastAsia="Calibri"/>
        </w:rPr>
        <w:t xml:space="preserve"> Sanja Slaviček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AE"/>
    <w:rsid w:val="00075762"/>
    <w:rsid w:val="001A6D79"/>
    <w:rsid w:val="00326AFA"/>
    <w:rsid w:val="0034329A"/>
    <w:rsid w:val="004769AE"/>
    <w:rsid w:val="006E2BC3"/>
    <w:rsid w:val="00832B60"/>
    <w:rsid w:val="009C20C3"/>
    <w:rsid w:val="00AF7796"/>
    <w:rsid w:val="00C55AD2"/>
    <w:rsid w:val="00D63AC5"/>
    <w:rsid w:val="00F33B44"/>
    <w:rsid w:val="29940E10"/>
    <w:rsid w:val="3B362251"/>
    <w:rsid w:val="3FC6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3635</Characters>
  <Lines>30</Lines>
  <Paragraphs>8</Paragraphs>
  <TotalTime>111</TotalTime>
  <ScaleCrop>false</ScaleCrop>
  <LinksUpToDate>false</LinksUpToDate>
  <CharactersWithSpaces>4264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2022-01-31T07:10:00Z</dcterms:created>
  <dc:creator>Općina Goričan</dc:creator>
  <cp:lastModifiedBy>Petra Markač</cp:lastModifiedBy>
  <cp:lastPrinted>2022-01-31T07:45:00Z</cp:lastPrinted>
  <dcterms:modified xsi:type="dcterms:W3CDTF">2024-01-31T06:53:57Z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697E8E2252E8420D9D3CA493D2B624D7_13</vt:lpwstr>
  </property>
</Properties>
</file>