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4B7" w:rsidRDefault="00642DBB" w:rsidP="00870F82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228600" distB="228600" distL="228600" distR="228600" simplePos="0" relativeHeight="251659264" behindDoc="1" locked="0" layoutInCell="1" allowOverlap="1">
                <wp:simplePos x="0" y="0"/>
                <wp:positionH relativeFrom="margin">
                  <wp:posOffset>2395855</wp:posOffset>
                </wp:positionH>
                <wp:positionV relativeFrom="margin">
                  <wp:posOffset>4445</wp:posOffset>
                </wp:positionV>
                <wp:extent cx="3574415" cy="8692515"/>
                <wp:effectExtent l="19050" t="19050" r="26035" b="13335"/>
                <wp:wrapSquare wrapText="bothSides"/>
                <wp:docPr id="36" name="Tekstni okvi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8692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DBB" w:rsidRDefault="00642DBB">
                            <w:pPr>
                              <w:rPr>
                                <w:b/>
                                <w:color w:val="323E4F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E12F34" w:rsidRDefault="00E12F34">
                            <w:pPr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12F34" w:rsidRDefault="00E12F34">
                            <w:pPr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</w:t>
                            </w:r>
                            <w:r w:rsidRPr="00642DBB">
                              <w:rPr>
                                <w:noProof/>
                                <w:color w:val="323E4F" w:themeColor="text2" w:themeShade="BF"/>
                                <w:sz w:val="24"/>
                                <w:szCs w:val="24"/>
                                <w:lang w:eastAsia="hr-HR"/>
                              </w:rPr>
                              <w:drawing>
                                <wp:inline distT="0" distB="0" distL="0" distR="0" wp14:anchorId="12B906B1" wp14:editId="5F427CE8">
                                  <wp:extent cx="1209948" cy="1647072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747" cy="1674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F34" w:rsidRDefault="00E12F34">
                            <w:pPr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12F34" w:rsidRDefault="00E12F34">
                            <w:pPr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12F34" w:rsidRDefault="00E12F34">
                            <w:pPr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12F34" w:rsidRDefault="00E12F34">
                            <w:pPr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F2F4A" w:rsidRPr="004366E1" w:rsidRDefault="00642DBB">
                            <w:pPr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6E1"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VODIČ </w:t>
                            </w:r>
                            <w:r w:rsidR="004366E1"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Pr="004366E1"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KROZ PRORAČUN </w:t>
                            </w:r>
                            <w:r w:rsidR="004366E1" w:rsidRPr="004366E1"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366E1"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OPĆINE GORIČAN </w:t>
                            </w:r>
                            <w:r w:rsidR="004366E1"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ZA              </w:t>
                            </w:r>
                            <w:r w:rsidR="002D6637"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2018</w:t>
                            </w:r>
                            <w:r w:rsidR="00E12F34"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  </w:t>
                            </w:r>
                            <w:r w:rsidR="004366E1">
                              <w:rPr>
                                <w:b/>
                                <w:i/>
                                <w:color w:val="323E4F" w:themeColor="text2" w:themeShade="BF"/>
                                <w:w w:val="15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alpha w14:val="1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GODINU</w:t>
                            </w:r>
                          </w:p>
                          <w:p w:rsidR="003F2F4A" w:rsidRDefault="003F2F4A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3F2F4A" w:rsidRDefault="003F2F4A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3F2F4A" w:rsidRDefault="003F2F4A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3F2F4A" w:rsidRDefault="003F2F4A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3F2F4A" w:rsidRDefault="003F2F4A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3F2F4A" w:rsidRDefault="003F2F4A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3F2F4A" w:rsidRDefault="003F2F4A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3F2F4A" w:rsidRDefault="003F2F4A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642DBB" w:rsidRDefault="00642DBB" w:rsidP="003F2F4A">
                            <w:pPr>
                              <w:ind w:left="708" w:firstLine="708"/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6" o:spid="_x0000_s1026" type="#_x0000_t202" style="position:absolute;margin-left:188.65pt;margin-top:.35pt;width:281.45pt;height:684.45pt;z-index:-25165721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" fillcolor="white [3212]" strokecolor="black [3200]" strokeweight="3pt">
                <v:textbox inset="14.4pt,14.4pt,14.4pt,14.4pt">
                  <w:txbxContent>
                    <w:p w:rsidR="00642DBB" w:rsidRDefault="00642DBB">
                      <w:pPr>
                        <w:rPr>
                          <w:b/>
                          <w:color w:val="323E4F" w:themeColor="text2" w:themeShade="BF"/>
                          <w:sz w:val="32"/>
                          <w:szCs w:val="32"/>
                        </w:rPr>
                      </w:pPr>
                    </w:p>
                    <w:p w:rsidR="00E12F34" w:rsidRDefault="00E12F34">
                      <w:pPr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12F34" w:rsidRDefault="00E12F34">
                      <w:pPr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</w:t>
                      </w:r>
                      <w:r w:rsidRPr="00642DBB">
                        <w:rPr>
                          <w:noProof/>
                          <w:color w:val="323E4F" w:themeColor="text2" w:themeShade="BF"/>
                          <w:sz w:val="24"/>
                          <w:szCs w:val="24"/>
                          <w:lang w:eastAsia="hr-HR"/>
                        </w:rPr>
                        <w:drawing>
                          <wp:inline distT="0" distB="0" distL="0" distR="0" wp14:anchorId="12B906B1" wp14:editId="5F427CE8">
                            <wp:extent cx="1209948" cy="1647072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747" cy="1674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F34" w:rsidRDefault="00E12F34">
                      <w:pPr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12F34" w:rsidRDefault="00E12F34">
                      <w:pPr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12F34" w:rsidRDefault="00E12F34">
                      <w:pPr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12F34" w:rsidRDefault="00E12F34">
                      <w:pPr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F2F4A" w:rsidRPr="004366E1" w:rsidRDefault="00642DBB">
                      <w:pPr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66E1"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VODIČ </w:t>
                      </w:r>
                      <w:r w:rsidR="004366E1"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Pr="004366E1"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KROZ PRORAČUN </w:t>
                      </w:r>
                      <w:r w:rsidR="004366E1" w:rsidRPr="004366E1"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366E1"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OPĆINE GORIČAN </w:t>
                      </w:r>
                      <w:r w:rsidR="004366E1"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ZA              </w:t>
                      </w:r>
                      <w:r w:rsidR="002D6637"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2018</w:t>
                      </w:r>
                      <w:r w:rsidR="00E12F34"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.   </w:t>
                      </w:r>
                      <w:r w:rsidR="004366E1">
                        <w:rPr>
                          <w:b/>
                          <w:i/>
                          <w:color w:val="323E4F" w:themeColor="text2" w:themeShade="BF"/>
                          <w:w w:val="15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alpha w14:val="1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GODINU</w:t>
                      </w:r>
                    </w:p>
                    <w:p w:rsidR="003F2F4A" w:rsidRDefault="003F2F4A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:rsidR="003F2F4A" w:rsidRDefault="003F2F4A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:rsidR="003F2F4A" w:rsidRDefault="003F2F4A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:rsidR="003F2F4A" w:rsidRDefault="003F2F4A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:rsidR="003F2F4A" w:rsidRDefault="003F2F4A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:rsidR="003F2F4A" w:rsidRDefault="003F2F4A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:rsidR="003F2F4A" w:rsidRDefault="003F2F4A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:rsidR="003F2F4A" w:rsidRDefault="003F2F4A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:rsidR="00642DBB" w:rsidRDefault="00642DBB" w:rsidP="003F2F4A">
                      <w:pPr>
                        <w:ind w:left="708" w:firstLine="708"/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323E4F" w:themeColor="text2" w:themeShade="BF"/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70F82">
        <w:rPr>
          <w:noProof/>
          <w:lang w:eastAsia="hr-HR"/>
        </w:rPr>
        <w:drawing>
          <wp:inline distT="0" distB="0" distL="0" distR="0" wp14:anchorId="3B6B4BD9" wp14:editId="1E498F97">
            <wp:extent cx="2132065" cy="1416677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8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012" cy="14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82" w:rsidRDefault="00870F82" w:rsidP="00870F82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AC44113" wp14:editId="160140FC">
            <wp:extent cx="2131695" cy="1436914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M_59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575" cy="144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82" w:rsidRDefault="00870F82" w:rsidP="00870F82">
      <w:pPr>
        <w:spacing w:after="0" w:line="240" w:lineRule="auto"/>
      </w:pPr>
      <w:r>
        <w:rPr>
          <w:noProof/>
          <w:lang w:eastAsia="hr-HR"/>
        </w:rPr>
        <w:drawing>
          <wp:inline distT="0" distB="0" distL="0" distR="0" wp14:anchorId="77599668" wp14:editId="42EBFACF">
            <wp:extent cx="2131461" cy="1452154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0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886" cy="146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82" w:rsidRDefault="00870F82" w:rsidP="00870F82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131695" cy="1476767"/>
            <wp:effectExtent l="0" t="0" r="190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71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121" cy="147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82" w:rsidRDefault="00870F82" w:rsidP="00870F82">
      <w:pPr>
        <w:spacing w:after="0" w:line="240" w:lineRule="auto"/>
      </w:pPr>
      <w:r>
        <w:rPr>
          <w:noProof/>
          <w:lang w:eastAsia="hr-HR"/>
        </w:rPr>
        <w:drawing>
          <wp:inline distT="0" distB="0" distL="0" distR="0">
            <wp:extent cx="2131060" cy="1436370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73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183" cy="14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82" w:rsidRDefault="00870F82" w:rsidP="00870F82">
      <w:pPr>
        <w:spacing w:after="0" w:line="240" w:lineRule="auto"/>
      </w:pPr>
      <w:r>
        <w:rPr>
          <w:noProof/>
          <w:lang w:eastAsia="hr-HR"/>
        </w:rPr>
        <w:drawing>
          <wp:inline distT="0" distB="0" distL="0" distR="0" wp14:anchorId="6BC8E196" wp14:editId="14832D0F">
            <wp:extent cx="2131695" cy="1468120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73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32" w:rsidRDefault="00E52132" w:rsidP="00870F82">
      <w:pPr>
        <w:spacing w:after="0" w:line="240" w:lineRule="auto"/>
      </w:pPr>
    </w:p>
    <w:p w:rsidR="00DA2550" w:rsidRDefault="00DA2550" w:rsidP="00DA2550">
      <w:pPr>
        <w:pStyle w:val="Heading1"/>
      </w:pPr>
      <w:r>
        <w:lastRenderedPageBreak/>
        <w:t>OPĆENITO O PRORAČUNU I NJEGOVOM SADRŽAJU</w:t>
      </w:r>
    </w:p>
    <w:p w:rsidR="00DA2550" w:rsidRDefault="00DA2550" w:rsidP="00DA2550"/>
    <w:p w:rsidR="00DA2550" w:rsidRDefault="00DA2550" w:rsidP="00DA2550">
      <w:pPr>
        <w:pStyle w:val="Heading2"/>
      </w:pPr>
      <w:r>
        <w:t>Što je proračun?</w:t>
      </w:r>
    </w:p>
    <w:p w:rsidR="00DA2550" w:rsidRDefault="00DA2550" w:rsidP="00DA2550"/>
    <w:p w:rsidR="00DA2550" w:rsidRDefault="00DA2550" w:rsidP="00DA2550">
      <w:pPr>
        <w:rPr>
          <w:i/>
          <w:sz w:val="24"/>
          <w:szCs w:val="24"/>
        </w:rPr>
      </w:pPr>
      <w:r>
        <w:rPr>
          <w:i/>
          <w:sz w:val="24"/>
          <w:szCs w:val="24"/>
        </w:rPr>
        <w:t>Najkraće rečeno, proračun je akt kojim se procjenjuju prihodi i primici, te utvrđuju rashodi i izdaci općine Goričan za jednu fiskalnu  ili proračunsku godinu. Donosi ga predstavničko tijelo u skladu sa Zakonom i odlukom donesenom na temelju zakona.</w:t>
      </w:r>
    </w:p>
    <w:p w:rsidR="00DA2550" w:rsidRDefault="00DA2550" w:rsidP="00DA2550">
      <w:pPr>
        <w:rPr>
          <w:i/>
          <w:sz w:val="24"/>
          <w:szCs w:val="24"/>
        </w:rPr>
      </w:pPr>
      <w:r>
        <w:rPr>
          <w:i/>
          <w:sz w:val="24"/>
          <w:szCs w:val="24"/>
        </w:rPr>
        <w:t>Prilikom njegove izrade valja voditi računa o određenim načelima kojih se trebaju pridržavati svi koji se bave proračunom a to su:</w:t>
      </w:r>
    </w:p>
    <w:p w:rsidR="00DA2550" w:rsidRDefault="00DA2550" w:rsidP="00DA2550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Načelo uravnoteženosti – znači da prihodi trebaju biti jednaki  rashodima te da se smije koristiti samo onoliko sredstava koliko ih se može prikupiti</w:t>
      </w:r>
    </w:p>
    <w:p w:rsidR="00DA2550" w:rsidRDefault="00DA2550" w:rsidP="00DA2550">
      <w:pPr>
        <w:pStyle w:val="ListParagraph"/>
        <w:rPr>
          <w:i/>
          <w:sz w:val="24"/>
          <w:szCs w:val="24"/>
        </w:rPr>
      </w:pPr>
    </w:p>
    <w:p w:rsidR="00DA2550" w:rsidRDefault="00DA2550" w:rsidP="00DA2550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Načelo jedne godine – znači da se proračun donosi za jednu godinu za koju se planiraju prihodi i rashodi, a osim toga potrebno je planirati i sredstva za pokriće obveza preuzetih iz ranijih godina</w:t>
      </w:r>
    </w:p>
    <w:p w:rsidR="00DA2550" w:rsidRDefault="00DA2550" w:rsidP="00DA2550">
      <w:pPr>
        <w:pStyle w:val="ListParagraph"/>
        <w:rPr>
          <w:i/>
          <w:sz w:val="24"/>
          <w:szCs w:val="24"/>
        </w:rPr>
      </w:pPr>
    </w:p>
    <w:p w:rsidR="00DA2550" w:rsidRDefault="00DA2550" w:rsidP="00DA2550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Načelo jedinstva i točnosti – znači da se svi prihodi i rashodi proračunskih i izvan proračunskih  korisnika moraju iskazivati po bruto načelu.  Rashodi se iskazuju po proračunskim  funkcijama i programima u visini utvrđenoj proračunom a svi prijedlozi zakona, uredbi i akata koje donosi Vlada i Sabor trebaju sadržavati procjenu njihovih učinaka na proračun</w:t>
      </w:r>
    </w:p>
    <w:p w:rsidR="00DA2550" w:rsidRDefault="00DA2550" w:rsidP="00DA2550">
      <w:pPr>
        <w:pStyle w:val="ListParagraph"/>
        <w:rPr>
          <w:i/>
          <w:sz w:val="24"/>
          <w:szCs w:val="24"/>
        </w:rPr>
      </w:pPr>
    </w:p>
    <w:p w:rsidR="00DA2550" w:rsidRDefault="00DA2550" w:rsidP="00DA2550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Načelo univerzalnosti – znači da prihodi i primici služe za podmirivanje svih rashoda i izdataka, osim ako zakonom i odlukama nije drugačije propisano ( za financiranje određenih rashoda i izdataka koriste se namjenski prihodi i primici) </w:t>
      </w:r>
    </w:p>
    <w:p w:rsidR="00DA2550" w:rsidRDefault="00DA2550" w:rsidP="00DA2550">
      <w:pPr>
        <w:pStyle w:val="ListParagraph"/>
        <w:rPr>
          <w:i/>
          <w:sz w:val="24"/>
          <w:szCs w:val="24"/>
        </w:rPr>
      </w:pPr>
    </w:p>
    <w:p w:rsidR="00DA2550" w:rsidRDefault="00DA2550" w:rsidP="00DA2550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Načelo specifikacije – znači da svi prihodi trebaju biti raspoređeni po ekonomskoj klasifikaciji i iskazani prema izvorima, a rashodi prema proračunskim korisnicima te uravnoteženi s prihodima</w:t>
      </w:r>
    </w:p>
    <w:p w:rsidR="00DA2550" w:rsidRDefault="00DA2550" w:rsidP="00DA2550">
      <w:pPr>
        <w:pStyle w:val="ListParagraph"/>
        <w:rPr>
          <w:i/>
          <w:sz w:val="24"/>
          <w:szCs w:val="24"/>
        </w:rPr>
      </w:pPr>
    </w:p>
    <w:p w:rsidR="00DA2550" w:rsidRDefault="00DA2550" w:rsidP="00DA2550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Načelo transparentnosti – znači da proračun i svi uz njega vezani dokumenti trebaju biti dostupni javnosti, odnosno objavljeni u Službenom glasniku Međimurske županije</w:t>
      </w:r>
    </w:p>
    <w:p w:rsidR="00DA2550" w:rsidRDefault="00DA2550" w:rsidP="00DA2550">
      <w:pPr>
        <w:pStyle w:val="ListParagraph"/>
        <w:rPr>
          <w:i/>
          <w:sz w:val="24"/>
          <w:szCs w:val="24"/>
        </w:rPr>
      </w:pPr>
    </w:p>
    <w:p w:rsidR="00DA2550" w:rsidRDefault="00DA2550" w:rsidP="00DA2550">
      <w:pPr>
        <w:pStyle w:val="ListParagraph"/>
        <w:numPr>
          <w:ilvl w:val="0"/>
          <w:numId w:val="1"/>
        </w:numPr>
        <w:rPr>
          <w:i/>
        </w:rPr>
      </w:pPr>
      <w:r>
        <w:rPr>
          <w:i/>
          <w:sz w:val="24"/>
          <w:szCs w:val="24"/>
        </w:rPr>
        <w:t>Načelo dobrog financijskog upravljanja – znači da se proračunska sredstva trebaju koristiti ekonomično, učinkovito i djelotvorno</w:t>
      </w:r>
      <w:r>
        <w:rPr>
          <w:i/>
        </w:rPr>
        <w:t xml:space="preserve"> </w:t>
      </w:r>
    </w:p>
    <w:p w:rsidR="00DA2550" w:rsidRDefault="00DA2550" w:rsidP="00DA2550">
      <w:pPr>
        <w:pStyle w:val="ListParagraph"/>
        <w:rPr>
          <w:i/>
        </w:rPr>
      </w:pPr>
    </w:p>
    <w:p w:rsidR="00DA2550" w:rsidRDefault="00DA2550" w:rsidP="00DA2550">
      <w:pPr>
        <w:rPr>
          <w:i/>
        </w:rPr>
      </w:pPr>
    </w:p>
    <w:p w:rsidR="00DA2550" w:rsidRDefault="00DA2550" w:rsidP="00DA2550">
      <w:pPr>
        <w:rPr>
          <w:i/>
        </w:rPr>
      </w:pPr>
    </w:p>
    <w:p w:rsidR="00DA2550" w:rsidRDefault="00DA2550" w:rsidP="00DA2550">
      <w:pPr>
        <w:pStyle w:val="Heading1"/>
      </w:pPr>
      <w:r>
        <w:lastRenderedPageBreak/>
        <w:t>Struktura proračuna</w:t>
      </w:r>
    </w:p>
    <w:p w:rsidR="00DA2550" w:rsidRDefault="00DA2550" w:rsidP="00DA2550"/>
    <w:p w:rsidR="00DA2550" w:rsidRDefault="00DA2550" w:rsidP="00DA2550">
      <w:pPr>
        <w:rPr>
          <w:i/>
          <w:sz w:val="24"/>
          <w:szCs w:val="24"/>
        </w:rPr>
      </w:pPr>
      <w:r>
        <w:rPr>
          <w:i/>
          <w:sz w:val="24"/>
          <w:szCs w:val="24"/>
        </w:rPr>
        <w:t>Proračun općine Goričan sastoji se od općeg i posebnog dijela te od plana razvojnih programa.</w:t>
      </w:r>
    </w:p>
    <w:p w:rsidR="00DA2550" w:rsidRDefault="00DA2550" w:rsidP="00DA2550">
      <w:pPr>
        <w:rPr>
          <w:i/>
          <w:sz w:val="24"/>
          <w:szCs w:val="24"/>
        </w:rPr>
      </w:pPr>
      <w:r>
        <w:rPr>
          <w:i/>
          <w:sz w:val="24"/>
          <w:szCs w:val="24"/>
        </w:rPr>
        <w:t>Opći dio proračuna sastoji se od računa prihoda i rashoda te računa financiranja u kojima su prihodi i primici prikazani prema prirodnim vrstama, a rashodi i izdaci prema ekonomskoj namjeni kojoj služe.</w:t>
      </w:r>
    </w:p>
    <w:p w:rsidR="00DA2550" w:rsidRDefault="00DA2550" w:rsidP="00DA2550">
      <w:pPr>
        <w:rPr>
          <w:i/>
          <w:sz w:val="24"/>
          <w:szCs w:val="24"/>
        </w:rPr>
      </w:pPr>
      <w:r>
        <w:rPr>
          <w:i/>
          <w:sz w:val="24"/>
          <w:szCs w:val="24"/>
        </w:rPr>
        <w:t>Posebni dio proračuna čine svi planirani rashodi i zdaci razvrstani prema propisanim proračunskim klasifikacijama.</w:t>
      </w:r>
    </w:p>
    <w:p w:rsidR="00DA2550" w:rsidRDefault="00DA2550" w:rsidP="00DA2550">
      <w:pPr>
        <w:rPr>
          <w:i/>
          <w:sz w:val="24"/>
          <w:szCs w:val="24"/>
        </w:rPr>
      </w:pPr>
      <w:r>
        <w:rPr>
          <w:i/>
          <w:sz w:val="24"/>
          <w:szCs w:val="24"/>
        </w:rPr>
        <w:t>Plan razvojnih programa je</w:t>
      </w:r>
      <w:r w:rsidR="002D6637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strateški dokumenat koji se sastavlja za trogodišnje razdoblje a sadrži ciljeve i prioritete razvoja općine Goričan koji su navedeni u Strategiji razvoja općine Goričan a povezani su sa programskom i organizacijskom klasifikacijom proračuna.</w:t>
      </w:r>
    </w:p>
    <w:p w:rsidR="00DA2550" w:rsidRDefault="00DA2550" w:rsidP="00DA2550">
      <w:pPr>
        <w:rPr>
          <w:i/>
          <w:sz w:val="20"/>
          <w:szCs w:val="20"/>
        </w:rPr>
      </w:pPr>
    </w:p>
    <w:p w:rsidR="008549EB" w:rsidRDefault="008549EB" w:rsidP="00DA2550">
      <w:pPr>
        <w:rPr>
          <w:i/>
          <w:sz w:val="20"/>
          <w:szCs w:val="20"/>
        </w:rPr>
      </w:pPr>
    </w:p>
    <w:p w:rsidR="00DA2550" w:rsidRDefault="00DA2550" w:rsidP="00DA2550">
      <w:pPr>
        <w:rPr>
          <w:b/>
          <w:i/>
          <w:sz w:val="20"/>
          <w:szCs w:val="20"/>
        </w:rPr>
      </w:pPr>
      <w:r>
        <w:rPr>
          <w:i/>
          <w:sz w:val="20"/>
          <w:szCs w:val="20"/>
        </w:rPr>
        <w:t xml:space="preserve">Slika 1. </w:t>
      </w:r>
      <w:r>
        <w:rPr>
          <w:b/>
          <w:i/>
          <w:sz w:val="20"/>
          <w:szCs w:val="20"/>
        </w:rPr>
        <w:t>Struktura proračuna općine Goričan</w:t>
      </w:r>
    </w:p>
    <w:p w:rsidR="00DA2550" w:rsidRDefault="00DA2550" w:rsidP="00DA2550">
      <w:pPr>
        <w:ind w:left="360"/>
      </w:pPr>
    </w:p>
    <w:p w:rsidR="00DA2550" w:rsidRDefault="00DA2550" w:rsidP="00DA2550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905375" cy="2781300"/>
            <wp:effectExtent l="0" t="0" r="4762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A2550" w:rsidRDefault="00DA2550" w:rsidP="00DA2550">
      <w:pPr>
        <w:ind w:left="360"/>
        <w:rPr>
          <w:sz w:val="24"/>
          <w:szCs w:val="24"/>
        </w:rPr>
      </w:pPr>
    </w:p>
    <w:p w:rsidR="00DA2550" w:rsidRDefault="00DA2550" w:rsidP="00DA2550">
      <w:pPr>
        <w:ind w:left="360"/>
        <w:rPr>
          <w:sz w:val="24"/>
          <w:szCs w:val="24"/>
        </w:rPr>
      </w:pPr>
    </w:p>
    <w:p w:rsidR="00DA2550" w:rsidRDefault="00DA2550" w:rsidP="00DA2550">
      <w:pPr>
        <w:ind w:left="360"/>
        <w:rPr>
          <w:sz w:val="24"/>
          <w:szCs w:val="24"/>
        </w:rPr>
      </w:pPr>
    </w:p>
    <w:p w:rsidR="00DA2550" w:rsidRDefault="00DA2550" w:rsidP="00DA2550">
      <w:pPr>
        <w:ind w:left="360"/>
        <w:rPr>
          <w:sz w:val="24"/>
          <w:szCs w:val="24"/>
        </w:rPr>
      </w:pPr>
    </w:p>
    <w:p w:rsidR="00DA2550" w:rsidRDefault="00DA2550" w:rsidP="00DA2550">
      <w:pPr>
        <w:ind w:left="360"/>
        <w:rPr>
          <w:sz w:val="24"/>
          <w:szCs w:val="24"/>
        </w:rPr>
      </w:pPr>
    </w:p>
    <w:p w:rsidR="00DA2550" w:rsidRDefault="00DA2550" w:rsidP="00DA2550">
      <w:pPr>
        <w:ind w:left="360"/>
        <w:rPr>
          <w:sz w:val="24"/>
          <w:szCs w:val="24"/>
        </w:rPr>
      </w:pPr>
    </w:p>
    <w:p w:rsidR="00DA2550" w:rsidRDefault="00DA2550" w:rsidP="00DA2550">
      <w:pPr>
        <w:ind w:left="360"/>
        <w:rPr>
          <w:sz w:val="24"/>
          <w:szCs w:val="24"/>
        </w:rPr>
      </w:pPr>
    </w:p>
    <w:p w:rsidR="00DA2550" w:rsidRDefault="00DA2550" w:rsidP="00DA2550">
      <w:pPr>
        <w:ind w:left="360"/>
        <w:rPr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62230</wp:posOffset>
                </wp:positionV>
                <wp:extent cx="5915025" cy="3276600"/>
                <wp:effectExtent l="95250" t="57150" r="123825" b="152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ap="sq" cmpd="sng">
                          <a:solidFill>
                            <a:schemeClr val="tx2">
                              <a:alpha val="79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550" w:rsidRDefault="00DA2550" w:rsidP="00DA255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Proračunska klasifikacija je sustav prikazivanja proračunskih prihoda i rashoda po određenim kriterijima, a razlikuju se:</w:t>
                            </w:r>
                          </w:p>
                          <w:p w:rsidR="00DA2550" w:rsidRDefault="00DA2550" w:rsidP="00DA25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Organizacijska – sadrži povezane i međusobno usklađene cjeline proračuna i proračunskih korisnika koje odgovarajućim materijalnim sredstvima ostvaruju postavljene ciljeve</w:t>
                            </w:r>
                          </w:p>
                          <w:p w:rsidR="00DA2550" w:rsidRDefault="00DA2550" w:rsidP="00DA25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Programska – sadrži rashode i izdatke iskazane kroz aktivnosti i projekte koji su povezani u programe temeljem zajedničkih ciljeva</w:t>
                            </w:r>
                          </w:p>
                          <w:p w:rsidR="00DA2550" w:rsidRDefault="00DA2550" w:rsidP="00DA25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Funkcijska – sadrži rashode razvrstane prema njihovoj namjeni</w:t>
                            </w:r>
                          </w:p>
                          <w:p w:rsidR="00DA2550" w:rsidRDefault="00DA2550" w:rsidP="00DA25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Ekonomska – sadrži prihode i primitke prema prirodnim vrstama te rashode i izdatke prema njihovoj ekonomskoj namjeni </w:t>
                            </w:r>
                          </w:p>
                          <w:p w:rsidR="00DA2550" w:rsidRDefault="00DA2550" w:rsidP="00DA25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Lokacijska – sadrži rashode i izdatke razvrstane za RH i za inozemstvo</w:t>
                            </w:r>
                          </w:p>
                          <w:p w:rsidR="00DA2550" w:rsidRDefault="00DA2550" w:rsidP="00DA25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Izvori financiranja – sadrži prihode i primitke iz kojih se podmiruju rashodi i izdaci određene vrste i namjene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-1.1pt;margin-top:4.9pt;width:465.75pt;height:2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" fillcolor="white [3201]" strokecolor="#44546a [3215]" strokeweight="3pt">
                <v:stroke opacity="51657f" endcap="square"/>
                <v:shadow on="t" color="black" opacity="26214f" origin=",-.5" offset="0,3pt"/>
                <v:textbox>
                  <w:txbxContent>
                    <w:p w:rsidR="00DA2550" w:rsidRDefault="00DA2550" w:rsidP="00DA255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Proračunska klasifikacija je sustav prikazivanja proračunskih prihoda i rashoda po određenim kriterijima, a razlikuju se:</w:t>
                      </w:r>
                    </w:p>
                    <w:p w:rsidR="00DA2550" w:rsidRDefault="00DA2550" w:rsidP="00DA25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Organizacijska – sadrži povezane i međusobno usklađene cjeline proračuna i proračunskih korisnika koje odgovarajućim materijalnim sredstvima ostvaruju postavljene ciljeve</w:t>
                      </w:r>
                    </w:p>
                    <w:p w:rsidR="00DA2550" w:rsidRDefault="00DA2550" w:rsidP="00DA25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Programska – sadrži rashode i izdatke iskazane kroz aktivnosti i projekte koji su povezani u programe temeljem zajedničkih ciljeva</w:t>
                      </w:r>
                    </w:p>
                    <w:p w:rsidR="00DA2550" w:rsidRDefault="00DA2550" w:rsidP="00DA25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Funkcijska – sadrži rashode razvrstane prema njihovoj namjeni</w:t>
                      </w:r>
                    </w:p>
                    <w:p w:rsidR="00DA2550" w:rsidRDefault="00DA2550" w:rsidP="00DA25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Ekonomska – sadrži prihode i primitke prema prirodnim vrstama te rashode i izdatke prema njihovoj ekonomskoj namjeni </w:t>
                      </w:r>
                    </w:p>
                    <w:p w:rsidR="00DA2550" w:rsidRDefault="00DA2550" w:rsidP="00DA25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Lokacijska – sadrži rashode i izdatke razvrstane za RH i za inozemstvo</w:t>
                      </w:r>
                    </w:p>
                    <w:p w:rsidR="00DA2550" w:rsidRDefault="00DA2550" w:rsidP="00DA25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Izvori financiranja – sadrži prihode i primitke iz kojih se podmiruju rashodi i izdaci određene vrste i namjene</w:t>
                      </w:r>
                    </w:p>
                  </w:txbxContent>
                </v:textbox>
              </v:shape>
            </w:pict>
          </mc:Fallback>
        </mc:AlternateContent>
      </w: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rPr>
          <w:sz w:val="24"/>
          <w:szCs w:val="24"/>
        </w:rPr>
      </w:pPr>
    </w:p>
    <w:p w:rsidR="00DA2550" w:rsidRDefault="00DA2550" w:rsidP="00DA2550">
      <w:pPr>
        <w:pStyle w:val="Heading1"/>
      </w:pPr>
      <w:r>
        <w:t>Kako se donosi lokalni proračun ?</w:t>
      </w:r>
    </w:p>
    <w:p w:rsidR="00DA2550" w:rsidRDefault="00DA2550" w:rsidP="00DA2550"/>
    <w:p w:rsidR="00DA2550" w:rsidRPr="002D6637" w:rsidRDefault="00DA2550" w:rsidP="00DA2550">
      <w:pPr>
        <w:pStyle w:val="ListParagraph"/>
        <w:numPr>
          <w:ilvl w:val="0"/>
          <w:numId w:val="3"/>
        </w:numPr>
        <w:rPr>
          <w:i/>
        </w:rPr>
      </w:pPr>
      <w:r w:rsidRPr="002D6637">
        <w:rPr>
          <w:i/>
        </w:rPr>
        <w:t>Ministarstvo financija na temelju smjernica Vlade sastavlja upute za izradu lokalnih proračuna te ih dostavlja lokalnim jedinicama do 15. kolovoza  tekuće godine.</w:t>
      </w:r>
    </w:p>
    <w:p w:rsidR="00DA2550" w:rsidRPr="002D6637" w:rsidRDefault="00DA2550" w:rsidP="00DA2550">
      <w:pPr>
        <w:pStyle w:val="ListParagraph"/>
        <w:numPr>
          <w:ilvl w:val="0"/>
          <w:numId w:val="3"/>
        </w:numPr>
        <w:rPr>
          <w:i/>
        </w:rPr>
      </w:pPr>
      <w:r w:rsidRPr="002D6637">
        <w:rPr>
          <w:i/>
        </w:rPr>
        <w:t>Sukladno tim uputama, Jedinstveni upravni odjel općine Goričan izrađuje i dostavlja upute svojem proračunskom korisniku.</w:t>
      </w:r>
    </w:p>
    <w:p w:rsidR="00DA2550" w:rsidRPr="002D6637" w:rsidRDefault="00DA2550" w:rsidP="00DA2550">
      <w:pPr>
        <w:pStyle w:val="ListParagraph"/>
        <w:numPr>
          <w:ilvl w:val="0"/>
          <w:numId w:val="3"/>
        </w:numPr>
        <w:rPr>
          <w:i/>
        </w:rPr>
      </w:pPr>
      <w:r w:rsidRPr="002D6637">
        <w:rPr>
          <w:i/>
        </w:rPr>
        <w:t>Proračunski  korisnik izrađuje prijedlog  financijskog  plana i dostavlja ga  Jedinstvenom upravnom odjelu općine Goričan najkasnije do 15. rujna.</w:t>
      </w:r>
    </w:p>
    <w:p w:rsidR="00DA2550" w:rsidRPr="002D6637" w:rsidRDefault="00DA2550" w:rsidP="00DA2550">
      <w:pPr>
        <w:pStyle w:val="ListParagraph"/>
        <w:numPr>
          <w:ilvl w:val="0"/>
          <w:numId w:val="3"/>
        </w:numPr>
        <w:rPr>
          <w:i/>
        </w:rPr>
      </w:pPr>
      <w:r w:rsidRPr="002D6637">
        <w:rPr>
          <w:i/>
        </w:rPr>
        <w:t>Jedinstveni upravni odjel razmatra prijedloge i usklađuje financijske planove s procijenjenim prihodima te izrađuje nacrt proračuna za iduću i projekcije za slijedeće dvije godine te ih dostavlja načelniku.</w:t>
      </w:r>
    </w:p>
    <w:p w:rsidR="00DA2550" w:rsidRPr="002D6637" w:rsidRDefault="00DA2550" w:rsidP="00DA2550">
      <w:pPr>
        <w:pStyle w:val="ListParagraph"/>
        <w:numPr>
          <w:ilvl w:val="0"/>
          <w:numId w:val="3"/>
        </w:numPr>
        <w:rPr>
          <w:i/>
        </w:rPr>
      </w:pPr>
      <w:r w:rsidRPr="002D6637">
        <w:rPr>
          <w:i/>
        </w:rPr>
        <w:t>Načelnik utvrđuje prijedlog proračuna i projekcije te ih podnosi Općinskom vijeću najkasnije do 15. studenog.</w:t>
      </w:r>
    </w:p>
    <w:p w:rsidR="00DA2550" w:rsidRPr="002D6637" w:rsidRDefault="00DA2550" w:rsidP="00DA2550">
      <w:pPr>
        <w:pStyle w:val="ListParagraph"/>
        <w:numPr>
          <w:ilvl w:val="0"/>
          <w:numId w:val="3"/>
        </w:numPr>
        <w:rPr>
          <w:i/>
        </w:rPr>
      </w:pPr>
      <w:r w:rsidRPr="002D6637">
        <w:rPr>
          <w:i/>
        </w:rPr>
        <w:t>Općinsko vijeće donosi proračin za iduću i projekcije za slijedeće dvije godine do kraja tekuće godine, i to u roku koji omogućuje primjenu proračuna od 01. siječnja.</w:t>
      </w:r>
    </w:p>
    <w:p w:rsidR="00DA2550" w:rsidRPr="002D6637" w:rsidRDefault="00DA2550" w:rsidP="00DA2550">
      <w:pPr>
        <w:pStyle w:val="ListParagraph"/>
        <w:numPr>
          <w:ilvl w:val="0"/>
          <w:numId w:val="3"/>
        </w:numPr>
        <w:rPr>
          <w:i/>
        </w:rPr>
      </w:pPr>
      <w:r w:rsidRPr="002D6637">
        <w:rPr>
          <w:i/>
        </w:rPr>
        <w:t>Proračun se javno objavljuje u Službenom glasniku Međimurske županije i na interne</w:t>
      </w:r>
      <w:r w:rsidR="002D6637">
        <w:rPr>
          <w:i/>
        </w:rPr>
        <w:t>tskim stranicama općine Goričan.</w:t>
      </w:r>
    </w:p>
    <w:p w:rsidR="00DA2550" w:rsidRPr="002D6637" w:rsidRDefault="00DA2550" w:rsidP="00DA2550">
      <w:pPr>
        <w:pStyle w:val="ListParagraph"/>
        <w:numPr>
          <w:ilvl w:val="0"/>
          <w:numId w:val="3"/>
        </w:numPr>
        <w:rPr>
          <w:i/>
        </w:rPr>
      </w:pPr>
      <w:r w:rsidRPr="002D6637">
        <w:rPr>
          <w:i/>
        </w:rPr>
        <w:t>Načelnik dostavlja proračun Ministarstvu financija u roku od 15 dana do njegova stupanja na snagu.</w:t>
      </w:r>
    </w:p>
    <w:p w:rsidR="00DA2550" w:rsidRPr="002D6637" w:rsidRDefault="00DA2550" w:rsidP="00DA2550">
      <w:pPr>
        <w:pStyle w:val="ListParagraph"/>
        <w:ind w:left="786"/>
        <w:rPr>
          <w:i/>
        </w:rPr>
      </w:pPr>
    </w:p>
    <w:p w:rsidR="00DA2550" w:rsidRDefault="00DA2550" w:rsidP="00DA2550">
      <w:pPr>
        <w:pStyle w:val="Heading1"/>
      </w:pPr>
      <w:r>
        <w:lastRenderedPageBreak/>
        <w:t>Tko su korisnici lokalnih proračuna ?</w:t>
      </w:r>
    </w:p>
    <w:p w:rsidR="00DA2550" w:rsidRDefault="00DA2550" w:rsidP="00DA2550"/>
    <w:p w:rsidR="00DA2550" w:rsidRPr="002D6637" w:rsidRDefault="00DA2550" w:rsidP="00DA2550">
      <w:pPr>
        <w:rPr>
          <w:i/>
        </w:rPr>
      </w:pPr>
      <w:r w:rsidRPr="002D6637">
        <w:rPr>
          <w:i/>
        </w:rPr>
        <w:t>Korisnici lokalnih proračuna su institucije koje je osnovala lokalna jedinica te koje se većim dijelom financiraju iz lokalnog proračuna. Njihovi proračunski prihodi i rashodi sastavni su dio lokalnog proračuna. To su npr. knjižnice i dječji vrtići.</w:t>
      </w:r>
    </w:p>
    <w:p w:rsidR="00DA2550" w:rsidRPr="002D6637" w:rsidRDefault="00DA2550" w:rsidP="00DA2550">
      <w:pPr>
        <w:rPr>
          <w:i/>
        </w:rPr>
      </w:pPr>
      <w:r w:rsidRPr="002D6637">
        <w:rPr>
          <w:i/>
        </w:rPr>
        <w:t>Osim korisnika lokalnog proračuna postoje i izvanproračunski korisnici. Riječ je o pravnim osobama u kojima lokalne jedinice imaju odlučujući utjecaj na upravljanje, a financiraju se djelomično iz proračuna i djelomično od prihoda od vlastite djelatnosti.</w:t>
      </w:r>
    </w:p>
    <w:p w:rsidR="00DA2550" w:rsidRPr="002D6637" w:rsidRDefault="00DA2550" w:rsidP="00DA2550">
      <w:pPr>
        <w:rPr>
          <w:i/>
        </w:rPr>
      </w:pPr>
      <w:r w:rsidRPr="002D6637">
        <w:rPr>
          <w:i/>
        </w:rPr>
        <w:t>Općina Goričan ima jednog proračunskog korisnika a to je Knjižnica i čitaonica Goričan.</w:t>
      </w:r>
    </w:p>
    <w:p w:rsidR="00DA2550" w:rsidRDefault="00DA2550" w:rsidP="00DA2550"/>
    <w:p w:rsidR="00DA2550" w:rsidRDefault="002D6637" w:rsidP="00DA2550">
      <w:pPr>
        <w:pStyle w:val="Heading1"/>
      </w:pPr>
      <w:r>
        <w:t>PRORAČUN OPĆINE GORIČAN ZA 2018.GODINU S PROJEKCIJAMA ZA 2019. I 2020</w:t>
      </w:r>
      <w:r w:rsidR="00DA2550">
        <w:t>. GODINU</w:t>
      </w:r>
    </w:p>
    <w:p w:rsidR="00DA2550" w:rsidRDefault="00DA2550" w:rsidP="00DA2550"/>
    <w:p w:rsidR="00DA2550" w:rsidRPr="002D6637" w:rsidRDefault="00DA2550" w:rsidP="00DA2550">
      <w:pPr>
        <w:rPr>
          <w:i/>
        </w:rPr>
      </w:pPr>
      <w:r w:rsidRPr="002D6637">
        <w:rPr>
          <w:i/>
        </w:rPr>
        <w:t>U računu prihoda i rashoda planski podaci proračuna navedeni su prema ekonomskoj klasifikaciji, a čine ih prihodi poslovanja i prihodi od prodaje nefinancijske imovine te rashodi poslovanja i rashodi za nabavu nefinancijske imovine.</w:t>
      </w:r>
    </w:p>
    <w:p w:rsidR="00DA2550" w:rsidRPr="002D6637" w:rsidRDefault="00DA2550" w:rsidP="00DA2550">
      <w:pPr>
        <w:rPr>
          <w:i/>
        </w:rPr>
      </w:pPr>
      <w:r w:rsidRPr="002D6637">
        <w:rPr>
          <w:i/>
        </w:rPr>
        <w:t>U računu financiranja navode se planirani primici od financijske imovine i zaduživanja te planirani izdaci za financijsku imovinu i otplatu kredita i zajmova.</w:t>
      </w:r>
    </w:p>
    <w:p w:rsidR="00DA2550" w:rsidRPr="002D6637" w:rsidRDefault="002D6637" w:rsidP="00DA2550">
      <w:pPr>
        <w:rPr>
          <w:i/>
        </w:rPr>
      </w:pPr>
      <w:r>
        <w:rPr>
          <w:i/>
        </w:rPr>
        <w:t>Prihodi poslovanja u 2018</w:t>
      </w:r>
      <w:r w:rsidR="00DA2550" w:rsidRPr="002D6637">
        <w:rPr>
          <w:i/>
        </w:rPr>
        <w:t>.</w:t>
      </w:r>
      <w:r>
        <w:rPr>
          <w:i/>
        </w:rPr>
        <w:t xml:space="preserve"> </w:t>
      </w:r>
      <w:r w:rsidR="00DA2550" w:rsidRPr="002D6637">
        <w:rPr>
          <w:i/>
        </w:rPr>
        <w:t xml:space="preserve">godini planirani su </w:t>
      </w:r>
      <w:r>
        <w:rPr>
          <w:i/>
        </w:rPr>
        <w:t>u ukupnom iznosu od 6.385.150,00</w:t>
      </w:r>
      <w:r w:rsidR="00DA2550" w:rsidRPr="002D6637">
        <w:rPr>
          <w:i/>
        </w:rPr>
        <w:t xml:space="preserve"> kuna,  dok su prihodi od prodaje nefinancijske imovine </w:t>
      </w:r>
      <w:r>
        <w:rPr>
          <w:i/>
        </w:rPr>
        <w:t>planirani u iznosu od 215.000,00</w:t>
      </w:r>
      <w:r w:rsidR="00DA2550" w:rsidRPr="002D6637">
        <w:rPr>
          <w:i/>
        </w:rPr>
        <w:t xml:space="preserve"> kuna.</w:t>
      </w:r>
    </w:p>
    <w:p w:rsidR="00DA2550" w:rsidRDefault="00DA2550" w:rsidP="00DA2550">
      <w:pPr>
        <w:rPr>
          <w:u w:val="single"/>
        </w:rPr>
      </w:pPr>
      <w:r>
        <w:rPr>
          <w:u w:val="single"/>
        </w:rPr>
        <w:t>Struktura prihoda</w:t>
      </w:r>
    </w:p>
    <w:p w:rsidR="00DA2550" w:rsidRDefault="00DA2550" w:rsidP="00DA2550"/>
    <w:p w:rsidR="008549EB" w:rsidRDefault="008358CA" w:rsidP="00DA2550">
      <w:r>
        <w:t xml:space="preserve">  </w:t>
      </w:r>
      <w:r w:rsidR="00DA2550">
        <w:rPr>
          <w:noProof/>
          <w:lang w:eastAsia="hr-HR"/>
        </w:rPr>
        <mc:AlternateContent>
          <mc:Choice Requires="wps">
            <w:drawing>
              <wp:inline distT="0" distB="0" distL="0" distR="0" wp14:anchorId="42D7141C" wp14:editId="502B4D50">
                <wp:extent cx="5600700" cy="3171825"/>
                <wp:effectExtent l="19050" t="19050" r="19050" b="19050"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3171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2550" w:rsidRPr="00F3751D" w:rsidRDefault="00DA2550" w:rsidP="00DA2550">
                            <w:pPr>
                              <w:pStyle w:val="Heading3"/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Prihode poslovanja čine: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Prihodi od poreza ( poreza na dohodak, porez na korištenje javnih površina, porez na promet nekretnina, porez na potrošnju, porez na tvrtku)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 xml:space="preserve">Pomoći iz inozemstva i od subjekata unutar općeg proračuna 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Prihodi od imovine ( kamate, naknade za koncesije, prihodi od zakupa i iznajmljivanja imovine, naknada za korištenje nefinancijske imovine)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Prihodi od upravnih i administrativnih pristojbi, prihodi po posebnim propisima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Prihodi od prodaje proizvoda i robe te pruženih usluga i prihodi od donacija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Kazne upravne mjere i ostali prihodi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13" o:spid="_x0000_s1028" style="width:441pt;height:24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" fillcolor="white [3201]" strokecolor="#70ad47 [3209]" strokeweight="2pt">
                <v:textbox>
                  <w:txbxContent>
                    <w:p w:rsidR="00DA2550" w:rsidRPr="00F3751D" w:rsidRDefault="00DA2550" w:rsidP="00DA2550">
                      <w:pPr>
                        <w:pStyle w:val="Heading3"/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Prihode poslovanja čine: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Prihodi od poreza ( poreza na dohodak, porez na korištenje javnih površina, porez na promet nekretnina, porez na potrošnju, porez na tvrtku)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 xml:space="preserve">Pomoći iz inozemstva i od subjekata unutar općeg proračuna 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Prihodi od imovine ( kamate, naknade za koncesije, prihodi od zakupa i iznajmljivanja imovine, naknada za korištenje nefinancijske imovine)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Prihodi od upravnih i administrativnih pristojbi, prihodi po posebnim propisima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Prihodi od prodaje proizvoda i robe te pruženih usluga i prihodi od donacija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Kazne upravne mjere i ostali prihodi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DA2550">
        <w:rPr>
          <w:noProof/>
          <w:lang w:eastAsia="hr-HR"/>
        </w:rPr>
        <w:drawing>
          <wp:inline distT="0" distB="0" distL="0" distR="0">
            <wp:extent cx="47625" cy="190500"/>
            <wp:effectExtent l="0" t="0" r="0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A2550" w:rsidRDefault="00DA2550" w:rsidP="00DA2550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ED7CBD" wp14:editId="2FD711FD">
                <wp:simplePos x="0" y="0"/>
                <wp:positionH relativeFrom="column">
                  <wp:posOffset>519430</wp:posOffset>
                </wp:positionH>
                <wp:positionV relativeFrom="paragraph">
                  <wp:posOffset>157480</wp:posOffset>
                </wp:positionV>
                <wp:extent cx="4657725" cy="1019175"/>
                <wp:effectExtent l="0" t="0" r="2857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1019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550" w:rsidRPr="00F3751D" w:rsidRDefault="00DA2550" w:rsidP="00F3751D">
                            <w:pPr>
                              <w:pStyle w:val="Heading2"/>
                              <w:spacing w:before="0" w:after="12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3751D">
                              <w:rPr>
                                <w:sz w:val="22"/>
                                <w:szCs w:val="22"/>
                              </w:rPr>
                              <w:t>Prihode od prodaje nefinancijske imovine čine:</w:t>
                            </w:r>
                          </w:p>
                          <w:p w:rsidR="00DA2550" w:rsidRPr="00F3751D" w:rsidRDefault="00DA2550" w:rsidP="00F3751D">
                            <w:pPr>
                              <w:pStyle w:val="Heading2"/>
                              <w:numPr>
                                <w:ilvl w:val="0"/>
                                <w:numId w:val="14"/>
                              </w:numPr>
                              <w:spacing w:before="0" w:after="12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3751D">
                              <w:rPr>
                                <w:sz w:val="22"/>
                                <w:szCs w:val="22"/>
                              </w:rPr>
                              <w:t>Prihodi od prodaje neproizvedene dugotrajne imovine</w:t>
                            </w:r>
                          </w:p>
                          <w:p w:rsidR="00DA2550" w:rsidRPr="00F3751D" w:rsidRDefault="00DA2550" w:rsidP="00F3751D">
                            <w:pPr>
                              <w:pStyle w:val="Heading2"/>
                              <w:numPr>
                                <w:ilvl w:val="0"/>
                                <w:numId w:val="14"/>
                              </w:numPr>
                              <w:spacing w:before="0" w:after="12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3751D">
                              <w:rPr>
                                <w:sz w:val="22"/>
                                <w:szCs w:val="22"/>
                              </w:rPr>
                              <w:t>Prihodi od prodaje proizvedene dugotrajne imovine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9" style="position:absolute;margin-left:40.9pt;margin-top:12.4pt;width:366.7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" fillcolor="white [3201]" strokecolor="#5b9bd5 [3204]" strokeweight="1pt">
                <v:stroke joinstyle="miter"/>
                <v:textbox>
                  <w:txbxContent>
                    <w:p w:rsidR="00DA2550" w:rsidRPr="00F3751D" w:rsidRDefault="00DA2550" w:rsidP="00F3751D">
                      <w:pPr>
                        <w:pStyle w:val="Heading2"/>
                        <w:spacing w:before="0" w:after="120" w:line="240" w:lineRule="auto"/>
                        <w:rPr>
                          <w:sz w:val="22"/>
                          <w:szCs w:val="22"/>
                        </w:rPr>
                      </w:pPr>
                      <w:r w:rsidRPr="00F3751D">
                        <w:rPr>
                          <w:sz w:val="22"/>
                          <w:szCs w:val="22"/>
                        </w:rPr>
                        <w:t xml:space="preserve">Prihode </w:t>
                      </w:r>
                      <w:r w:rsidRPr="00F3751D">
                        <w:rPr>
                          <w:sz w:val="22"/>
                          <w:szCs w:val="22"/>
                        </w:rPr>
                        <w:t>od prodaje nefinancijske imovine čine:</w:t>
                      </w:r>
                    </w:p>
                    <w:p w:rsidR="00DA2550" w:rsidRPr="00F3751D" w:rsidRDefault="00DA2550" w:rsidP="00F3751D">
                      <w:pPr>
                        <w:pStyle w:val="Heading2"/>
                        <w:numPr>
                          <w:ilvl w:val="0"/>
                          <w:numId w:val="14"/>
                        </w:numPr>
                        <w:spacing w:before="0" w:after="120" w:line="240" w:lineRule="auto"/>
                        <w:rPr>
                          <w:sz w:val="22"/>
                          <w:szCs w:val="22"/>
                        </w:rPr>
                      </w:pPr>
                      <w:r w:rsidRPr="00F3751D">
                        <w:rPr>
                          <w:sz w:val="22"/>
                          <w:szCs w:val="22"/>
                        </w:rPr>
                        <w:t>Prihodi od prodaje neproizvedene dugotrajne imovine</w:t>
                      </w:r>
                    </w:p>
                    <w:p w:rsidR="00DA2550" w:rsidRPr="00F3751D" w:rsidRDefault="00DA2550" w:rsidP="00F3751D">
                      <w:pPr>
                        <w:pStyle w:val="Heading2"/>
                        <w:numPr>
                          <w:ilvl w:val="0"/>
                          <w:numId w:val="14"/>
                        </w:numPr>
                        <w:spacing w:before="0" w:after="120" w:line="240" w:lineRule="auto"/>
                        <w:rPr>
                          <w:sz w:val="22"/>
                          <w:szCs w:val="22"/>
                        </w:rPr>
                      </w:pPr>
                      <w:r w:rsidRPr="00F3751D">
                        <w:rPr>
                          <w:sz w:val="22"/>
                          <w:szCs w:val="22"/>
                        </w:rPr>
                        <w:t>Prihodi od prodaje proizvedene dugotrajne imovine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2550" w:rsidRDefault="00DA2550" w:rsidP="00DA2550">
      <w:r>
        <w:t xml:space="preserve">   </w:t>
      </w:r>
    </w:p>
    <w:p w:rsidR="00DA2550" w:rsidRDefault="00DA2550" w:rsidP="00DA2550"/>
    <w:p w:rsidR="00DA2550" w:rsidRDefault="00DA2550" w:rsidP="00DA2550"/>
    <w:p w:rsidR="00DA2550" w:rsidRDefault="00DA2550" w:rsidP="00DA2550">
      <w:pPr>
        <w:jc w:val="right"/>
      </w:pPr>
    </w:p>
    <w:p w:rsidR="00DA2550" w:rsidRDefault="00DA2550" w:rsidP="00DA2550">
      <w:pPr>
        <w:jc w:val="right"/>
      </w:pPr>
    </w:p>
    <w:p w:rsidR="00DA2550" w:rsidRPr="001532F8" w:rsidRDefault="002D6637" w:rsidP="00DA2550">
      <w:pPr>
        <w:pStyle w:val="ListParagraph"/>
        <w:numPr>
          <w:ilvl w:val="0"/>
          <w:numId w:val="5"/>
        </w:numPr>
        <w:rPr>
          <w:i/>
        </w:rPr>
      </w:pPr>
      <w:r w:rsidRPr="001532F8">
        <w:rPr>
          <w:i/>
        </w:rPr>
        <w:t xml:space="preserve">Prihodi od poreza </w:t>
      </w:r>
      <w:r w:rsidR="00DA2550" w:rsidRPr="001532F8">
        <w:rPr>
          <w:i/>
        </w:rPr>
        <w:t>planir</w:t>
      </w:r>
      <w:r w:rsidRPr="001532F8">
        <w:rPr>
          <w:i/>
        </w:rPr>
        <w:t>ani su u iznosu od:  3.072.150,00</w:t>
      </w:r>
      <w:r w:rsidR="00DA2550" w:rsidRPr="001532F8">
        <w:rPr>
          <w:i/>
        </w:rPr>
        <w:t xml:space="preserve"> kuna</w:t>
      </w:r>
    </w:p>
    <w:p w:rsidR="00DA2550" w:rsidRPr="001532F8" w:rsidRDefault="00DA2550" w:rsidP="00DA2550">
      <w:pPr>
        <w:pStyle w:val="ListParagraph"/>
        <w:numPr>
          <w:ilvl w:val="0"/>
          <w:numId w:val="5"/>
        </w:numPr>
        <w:rPr>
          <w:i/>
        </w:rPr>
      </w:pPr>
      <w:r w:rsidRPr="001532F8">
        <w:rPr>
          <w:i/>
        </w:rPr>
        <w:t>Pomoći iz inozemstva i od subjekata u</w:t>
      </w:r>
      <w:r w:rsidR="002D6637" w:rsidRPr="001532F8">
        <w:rPr>
          <w:i/>
        </w:rPr>
        <w:t>nutar općeg proračuna: 1.660.000</w:t>
      </w:r>
      <w:r w:rsidRPr="001532F8">
        <w:rPr>
          <w:i/>
        </w:rPr>
        <w:t>,00 kuna</w:t>
      </w:r>
    </w:p>
    <w:p w:rsidR="00DA2550" w:rsidRPr="001532F8" w:rsidRDefault="002D6637" w:rsidP="00DA2550">
      <w:pPr>
        <w:pStyle w:val="ListParagraph"/>
        <w:numPr>
          <w:ilvl w:val="0"/>
          <w:numId w:val="5"/>
        </w:numPr>
        <w:rPr>
          <w:i/>
        </w:rPr>
      </w:pPr>
      <w:r w:rsidRPr="001532F8">
        <w:rPr>
          <w:i/>
        </w:rPr>
        <w:t>Prihodi od imovine: 561.000,00</w:t>
      </w:r>
      <w:r w:rsidR="00DA2550" w:rsidRPr="001532F8">
        <w:rPr>
          <w:i/>
        </w:rPr>
        <w:t xml:space="preserve"> kn</w:t>
      </w:r>
    </w:p>
    <w:p w:rsidR="00DA2550" w:rsidRPr="001532F8" w:rsidRDefault="00DA2550" w:rsidP="00DA2550">
      <w:pPr>
        <w:pStyle w:val="ListParagraph"/>
        <w:numPr>
          <w:ilvl w:val="0"/>
          <w:numId w:val="5"/>
        </w:numPr>
        <w:rPr>
          <w:i/>
        </w:rPr>
      </w:pPr>
      <w:r w:rsidRPr="001532F8">
        <w:rPr>
          <w:i/>
        </w:rPr>
        <w:t>Prihodi od upravnih i administrativnih pristojbi, pristo</w:t>
      </w:r>
      <w:r w:rsidR="002D6637" w:rsidRPr="001532F8">
        <w:rPr>
          <w:i/>
        </w:rPr>
        <w:t>jbi po posebnim propisima: 1.072</w:t>
      </w:r>
      <w:r w:rsidRPr="001532F8">
        <w:rPr>
          <w:i/>
        </w:rPr>
        <w:t>.000,00 kuna</w:t>
      </w:r>
    </w:p>
    <w:p w:rsidR="00DA2550" w:rsidRPr="001532F8" w:rsidRDefault="00DA2550" w:rsidP="00DA2550">
      <w:pPr>
        <w:pStyle w:val="ListParagraph"/>
        <w:numPr>
          <w:ilvl w:val="0"/>
          <w:numId w:val="5"/>
        </w:numPr>
        <w:rPr>
          <w:i/>
        </w:rPr>
      </w:pPr>
      <w:r w:rsidRPr="001532F8">
        <w:rPr>
          <w:i/>
        </w:rPr>
        <w:t xml:space="preserve">Prihodi od prodaje proizvoda i robe te pruženih </w:t>
      </w:r>
      <w:r w:rsidR="002D6637" w:rsidRPr="001532F8">
        <w:rPr>
          <w:i/>
        </w:rPr>
        <w:t>usluga i prihodi od donacija: 10</w:t>
      </w:r>
      <w:r w:rsidRPr="001532F8">
        <w:rPr>
          <w:i/>
        </w:rPr>
        <w:t>.000,00 kuna</w:t>
      </w:r>
    </w:p>
    <w:p w:rsidR="00DA2550" w:rsidRPr="001532F8" w:rsidRDefault="00DA2550" w:rsidP="00DA2550">
      <w:pPr>
        <w:pStyle w:val="ListParagraph"/>
        <w:numPr>
          <w:ilvl w:val="0"/>
          <w:numId w:val="5"/>
        </w:numPr>
        <w:rPr>
          <w:i/>
        </w:rPr>
      </w:pPr>
      <w:r w:rsidRPr="001532F8">
        <w:rPr>
          <w:i/>
        </w:rPr>
        <w:t>Kazne, upravne mjre i ostali prihodi: 10.000,00 kuna</w:t>
      </w:r>
    </w:p>
    <w:p w:rsidR="00DA2550" w:rsidRPr="001532F8" w:rsidRDefault="00DA2550" w:rsidP="00DA2550">
      <w:pPr>
        <w:pStyle w:val="ListParagraph"/>
        <w:numPr>
          <w:ilvl w:val="0"/>
          <w:numId w:val="5"/>
        </w:numPr>
        <w:rPr>
          <w:i/>
        </w:rPr>
      </w:pPr>
      <w:r w:rsidRPr="001532F8">
        <w:rPr>
          <w:i/>
        </w:rPr>
        <w:t xml:space="preserve">Prihodi od </w:t>
      </w:r>
      <w:r w:rsidR="002D6637" w:rsidRPr="001532F8">
        <w:rPr>
          <w:i/>
        </w:rPr>
        <w:t>prodaje materijalne imovine: 165</w:t>
      </w:r>
      <w:r w:rsidRPr="001532F8">
        <w:rPr>
          <w:i/>
        </w:rPr>
        <w:t>.000,00 kuna</w:t>
      </w:r>
    </w:p>
    <w:p w:rsidR="00DA2550" w:rsidRPr="001532F8" w:rsidRDefault="00DA2550" w:rsidP="00DA2550">
      <w:pPr>
        <w:pStyle w:val="ListParagraph"/>
        <w:numPr>
          <w:ilvl w:val="0"/>
          <w:numId w:val="5"/>
        </w:numPr>
        <w:rPr>
          <w:i/>
        </w:rPr>
      </w:pPr>
      <w:r w:rsidRPr="001532F8">
        <w:rPr>
          <w:i/>
        </w:rPr>
        <w:t>Prihodi od prodaje proizvedene dugotrajne imovine : 50.000,00 kuna</w:t>
      </w:r>
      <w:bookmarkStart w:id="0" w:name="_GoBack"/>
      <w:bookmarkEnd w:id="0"/>
    </w:p>
    <w:p w:rsidR="00DA2550" w:rsidRPr="001532F8" w:rsidRDefault="00DA2550" w:rsidP="00DA2550">
      <w:pPr>
        <w:ind w:left="720"/>
        <w:rPr>
          <w:b/>
          <w:i/>
        </w:rPr>
      </w:pPr>
      <w:r w:rsidRPr="001532F8">
        <w:rPr>
          <w:b/>
          <w:i/>
        </w:rPr>
        <w:t>U</w:t>
      </w:r>
      <w:r w:rsidR="002D6637" w:rsidRPr="001532F8">
        <w:rPr>
          <w:b/>
          <w:i/>
        </w:rPr>
        <w:t xml:space="preserve">KUPNI PRIHODI: 6.600.150,00 kuna </w:t>
      </w:r>
    </w:p>
    <w:p w:rsidR="002D6637" w:rsidRPr="001532F8" w:rsidRDefault="001532F8" w:rsidP="002D6637">
      <w:pPr>
        <w:rPr>
          <w:b/>
          <w:i/>
        </w:rPr>
      </w:pPr>
      <w:r w:rsidRPr="001532F8">
        <w:rPr>
          <w:b/>
          <w:i/>
        </w:rPr>
        <w:t xml:space="preserve">              PRIMICI OD FINANCIJSKE IMOVINE I ZADUŽIVANJA: </w:t>
      </w:r>
      <w:r w:rsidR="002D6637" w:rsidRPr="001532F8">
        <w:rPr>
          <w:b/>
          <w:i/>
        </w:rPr>
        <w:t xml:space="preserve"> 4.630.000,00 kuna.</w:t>
      </w:r>
    </w:p>
    <w:p w:rsidR="002D6637" w:rsidRPr="001532F8" w:rsidRDefault="002D6637" w:rsidP="002D6637">
      <w:pPr>
        <w:rPr>
          <w:i/>
        </w:rPr>
      </w:pPr>
      <w:r w:rsidRPr="001532F8">
        <w:rPr>
          <w:i/>
        </w:rPr>
        <w:t>U 2018.godini Općina Goričan planira se zadužiti za provedbu dva projekta koji se provode u okviru INTERREG V Mađarska – Hrvatska i Slovenija – Hrvatska.</w:t>
      </w:r>
    </w:p>
    <w:p w:rsidR="00DA2550" w:rsidRPr="001532F8" w:rsidRDefault="00DA2550" w:rsidP="00DA2550">
      <w:pPr>
        <w:rPr>
          <w:i/>
        </w:rPr>
      </w:pPr>
    </w:p>
    <w:p w:rsidR="00DA2550" w:rsidRPr="001532F8" w:rsidRDefault="00DA2550" w:rsidP="00DA2550">
      <w:pPr>
        <w:rPr>
          <w:i/>
          <w:u w:val="single"/>
        </w:rPr>
      </w:pPr>
      <w:r w:rsidRPr="001532F8">
        <w:rPr>
          <w:i/>
          <w:u w:val="single"/>
        </w:rPr>
        <w:t xml:space="preserve">Struktura rashoda   </w:t>
      </w:r>
    </w:p>
    <w:p w:rsidR="00DA2550" w:rsidRDefault="00DA2550" w:rsidP="00DA2550">
      <w:pPr>
        <w:rPr>
          <w:u w:val="single"/>
        </w:rPr>
      </w:pPr>
    </w:p>
    <w:p w:rsidR="00DA2550" w:rsidRDefault="008549EB" w:rsidP="00DA255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D8CC2" wp14:editId="010DA122">
                <wp:simplePos x="0" y="0"/>
                <wp:positionH relativeFrom="column">
                  <wp:posOffset>338455</wp:posOffset>
                </wp:positionH>
                <wp:positionV relativeFrom="paragraph">
                  <wp:posOffset>123825</wp:posOffset>
                </wp:positionV>
                <wp:extent cx="5286375" cy="2219325"/>
                <wp:effectExtent l="0" t="0" r="2857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2219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550" w:rsidRPr="00F3751D" w:rsidRDefault="00DA2550" w:rsidP="008549EB">
                            <w:pPr>
                              <w:pStyle w:val="Heading3"/>
                              <w:spacing w:before="0" w:after="12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Rashode poslovanja čine: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9"/>
                              </w:numPr>
                              <w:spacing w:before="0" w:after="12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Rashodi za zaposlene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9"/>
                              </w:numPr>
                              <w:spacing w:before="0" w:after="12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Materijalni rashodi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9"/>
                              </w:numPr>
                              <w:spacing w:before="0" w:after="12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Financijski rashodi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9"/>
                              </w:numPr>
                              <w:spacing w:before="0" w:after="12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Subvencije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9"/>
                              </w:numPr>
                              <w:spacing w:before="0" w:after="12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Naknade građanima i kučanstvima na temelju osiguranja i druge naknade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3"/>
                              <w:numPr>
                                <w:ilvl w:val="0"/>
                                <w:numId w:val="9"/>
                              </w:numPr>
                              <w:spacing w:before="0" w:after="12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</w:rPr>
                              <w:t>Ostali rashodi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30" style="position:absolute;margin-left:26.65pt;margin-top:9.75pt;width:416.25pt;height:17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" fillcolor="white [3201]" strokecolor="#5b9bd5 [3204]" strokeweight="1pt">
                <v:stroke joinstyle="miter"/>
                <v:textbox>
                  <w:txbxContent>
                    <w:p w:rsidR="00DA2550" w:rsidRPr="00F3751D" w:rsidRDefault="00DA2550" w:rsidP="008549EB">
                      <w:pPr>
                        <w:pStyle w:val="Heading3"/>
                        <w:spacing w:before="0" w:after="120" w:line="240" w:lineRule="auto"/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Rashode poslovanja čine: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9"/>
                        </w:numPr>
                        <w:spacing w:before="0" w:after="120" w:line="240" w:lineRule="auto"/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Rashodi za zaposlene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9"/>
                        </w:numPr>
                        <w:spacing w:before="0" w:after="120" w:line="240" w:lineRule="auto"/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Materijalni rashodi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9"/>
                        </w:numPr>
                        <w:spacing w:before="0" w:after="120" w:line="240" w:lineRule="auto"/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Financijski rashodi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9"/>
                        </w:numPr>
                        <w:spacing w:before="0" w:after="120" w:line="240" w:lineRule="auto"/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Subvencije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9"/>
                        </w:numPr>
                        <w:spacing w:before="0" w:after="120" w:line="240" w:lineRule="auto"/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Naknade građanima i kučanstvima na temelju osiguranja i druge naknade</w:t>
                      </w:r>
                    </w:p>
                    <w:p w:rsidR="00DA2550" w:rsidRPr="00F3751D" w:rsidRDefault="00DA2550" w:rsidP="008549EB">
                      <w:pPr>
                        <w:pStyle w:val="Heading3"/>
                        <w:numPr>
                          <w:ilvl w:val="0"/>
                          <w:numId w:val="9"/>
                        </w:numPr>
                        <w:spacing w:before="0" w:after="120" w:line="240" w:lineRule="auto"/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</w:rPr>
                        <w:t>Ostali rashodi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2550" w:rsidRDefault="00DA2550" w:rsidP="00DA2550"/>
    <w:p w:rsidR="00DA2550" w:rsidRDefault="00DA2550" w:rsidP="00DA2550"/>
    <w:p w:rsidR="00DA2550" w:rsidRDefault="00DA2550" w:rsidP="00DA2550"/>
    <w:p w:rsidR="00DA2550" w:rsidRDefault="00DA2550" w:rsidP="00DA2550"/>
    <w:p w:rsidR="00DA2550" w:rsidRDefault="00DA2550" w:rsidP="00DA2550"/>
    <w:p w:rsidR="00DA2550" w:rsidRDefault="00DA2550" w:rsidP="00DA2550"/>
    <w:p w:rsidR="00DA2550" w:rsidRDefault="00DA2550" w:rsidP="00DA2550"/>
    <w:p w:rsidR="00DA2550" w:rsidRDefault="00DA2550" w:rsidP="00DA2550">
      <w:pPr>
        <w:tabs>
          <w:tab w:val="left" w:pos="2040"/>
        </w:tabs>
      </w:pPr>
    </w:p>
    <w:p w:rsidR="00DA2550" w:rsidRDefault="00DA2550" w:rsidP="00DA2550">
      <w:pPr>
        <w:tabs>
          <w:tab w:val="left" w:pos="204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BDD821" wp14:editId="59194121">
                <wp:simplePos x="0" y="0"/>
                <wp:positionH relativeFrom="column">
                  <wp:posOffset>338455</wp:posOffset>
                </wp:positionH>
                <wp:positionV relativeFrom="paragraph">
                  <wp:posOffset>115570</wp:posOffset>
                </wp:positionV>
                <wp:extent cx="5286375" cy="123825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2382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550" w:rsidRPr="00F3751D" w:rsidRDefault="00DA2550" w:rsidP="008549EB">
                            <w:pPr>
                              <w:pStyle w:val="Heading2"/>
                              <w:spacing w:before="0" w:after="120" w:line="240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Rashodi za nabavu nefinancijske imovine: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2"/>
                              <w:numPr>
                                <w:ilvl w:val="0"/>
                                <w:numId w:val="10"/>
                              </w:numPr>
                              <w:spacing w:before="0" w:after="120" w:line="240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Rashodi za nabavu neproizvedene dugotrajne imovine</w:t>
                            </w:r>
                          </w:p>
                          <w:p w:rsidR="00DA2550" w:rsidRPr="00F3751D" w:rsidRDefault="00DA2550" w:rsidP="008549EB">
                            <w:pPr>
                              <w:pStyle w:val="Heading2"/>
                              <w:numPr>
                                <w:ilvl w:val="0"/>
                                <w:numId w:val="10"/>
                              </w:numPr>
                              <w:spacing w:before="0" w:after="12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F3751D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Rashodi za nabavu proizvedene dugotrajne imovine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31" style="position:absolute;margin-left:26.65pt;margin-top:9.1pt;width:416.25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" fillcolor="white [3201]" strokecolor="#5b9bd5 [3204]" strokeweight="1pt">
                <v:stroke joinstyle="miter"/>
                <v:textbox>
                  <w:txbxContent>
                    <w:p w:rsidR="00DA2550" w:rsidRPr="00F3751D" w:rsidRDefault="00DA2550" w:rsidP="008549EB">
                      <w:pPr>
                        <w:pStyle w:val="Heading2"/>
                        <w:spacing w:before="0" w:after="120" w:line="240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3751D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Rashodi za nabavu nefinancijske imovine:</w:t>
                      </w:r>
                    </w:p>
                    <w:p w:rsidR="00DA2550" w:rsidRPr="00F3751D" w:rsidRDefault="00DA2550" w:rsidP="008549EB">
                      <w:pPr>
                        <w:pStyle w:val="Heading2"/>
                        <w:numPr>
                          <w:ilvl w:val="0"/>
                          <w:numId w:val="10"/>
                        </w:numPr>
                        <w:spacing w:before="0" w:after="120" w:line="240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3751D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Rashodi za nabavu neproizvedene dugotrajne imovine</w:t>
                      </w:r>
                    </w:p>
                    <w:p w:rsidR="00DA2550" w:rsidRPr="00F3751D" w:rsidRDefault="00DA2550" w:rsidP="008549EB">
                      <w:pPr>
                        <w:pStyle w:val="Heading2"/>
                        <w:numPr>
                          <w:ilvl w:val="0"/>
                          <w:numId w:val="10"/>
                        </w:numPr>
                        <w:spacing w:before="0" w:after="120" w:line="240" w:lineRule="auto"/>
                        <w:rPr>
                          <w:rFonts w:asciiTheme="minorHAnsi" w:hAnsiTheme="minorHAnsi"/>
                        </w:rPr>
                      </w:pPr>
                      <w:r w:rsidRPr="00F3751D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Rashodi za nabavu proizvedene dugotrajne imovine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</w:t>
      </w:r>
    </w:p>
    <w:p w:rsidR="008549EB" w:rsidRDefault="008549EB" w:rsidP="00DA2550"/>
    <w:p w:rsidR="002D6637" w:rsidRDefault="002D6637" w:rsidP="00DA2550"/>
    <w:p w:rsidR="00DA2550" w:rsidRPr="001532F8" w:rsidRDefault="001532F8" w:rsidP="00DA2550">
      <w:pPr>
        <w:pStyle w:val="ListParagraph"/>
        <w:numPr>
          <w:ilvl w:val="0"/>
          <w:numId w:val="6"/>
        </w:numPr>
        <w:rPr>
          <w:i/>
        </w:rPr>
      </w:pPr>
      <w:r w:rsidRPr="001532F8">
        <w:rPr>
          <w:i/>
        </w:rPr>
        <w:lastRenderedPageBreak/>
        <w:t>Rashodi za zaposlene: 736.0</w:t>
      </w:r>
      <w:r w:rsidR="00DA2550" w:rsidRPr="001532F8">
        <w:rPr>
          <w:i/>
        </w:rPr>
        <w:t>00</w:t>
      </w:r>
      <w:r w:rsidRPr="001532F8">
        <w:rPr>
          <w:i/>
        </w:rPr>
        <w:t>,00</w:t>
      </w:r>
      <w:r w:rsidR="00DA2550" w:rsidRPr="001532F8">
        <w:rPr>
          <w:i/>
        </w:rPr>
        <w:t xml:space="preserve"> kuna</w:t>
      </w:r>
    </w:p>
    <w:p w:rsidR="00DA2550" w:rsidRPr="001532F8" w:rsidRDefault="00DA2550" w:rsidP="00DA2550">
      <w:pPr>
        <w:pStyle w:val="ListParagraph"/>
        <w:numPr>
          <w:ilvl w:val="0"/>
          <w:numId w:val="6"/>
        </w:numPr>
        <w:rPr>
          <w:i/>
        </w:rPr>
      </w:pPr>
      <w:r w:rsidRPr="001532F8">
        <w:rPr>
          <w:i/>
        </w:rPr>
        <w:t>M</w:t>
      </w:r>
      <w:r w:rsidR="001532F8" w:rsidRPr="001532F8">
        <w:rPr>
          <w:i/>
        </w:rPr>
        <w:t>aterijalni rashodi: 3.589.500,00</w:t>
      </w:r>
      <w:r w:rsidRPr="001532F8">
        <w:rPr>
          <w:i/>
        </w:rPr>
        <w:t xml:space="preserve"> kuna</w:t>
      </w:r>
    </w:p>
    <w:p w:rsidR="00DA2550" w:rsidRPr="001532F8" w:rsidRDefault="001532F8" w:rsidP="00DA2550">
      <w:pPr>
        <w:pStyle w:val="ListParagraph"/>
        <w:numPr>
          <w:ilvl w:val="0"/>
          <w:numId w:val="6"/>
        </w:numPr>
        <w:rPr>
          <w:i/>
        </w:rPr>
      </w:pPr>
      <w:r w:rsidRPr="001532F8">
        <w:rPr>
          <w:i/>
        </w:rPr>
        <w:t>Financijski rashodi:  346.000,00</w:t>
      </w:r>
      <w:r w:rsidR="00DA2550" w:rsidRPr="001532F8">
        <w:rPr>
          <w:i/>
        </w:rPr>
        <w:t xml:space="preserve"> kuna</w:t>
      </w:r>
    </w:p>
    <w:p w:rsidR="00DA2550" w:rsidRPr="001532F8" w:rsidRDefault="00DA2550" w:rsidP="00DA2550">
      <w:pPr>
        <w:pStyle w:val="ListParagraph"/>
        <w:numPr>
          <w:ilvl w:val="0"/>
          <w:numId w:val="6"/>
        </w:numPr>
        <w:rPr>
          <w:i/>
        </w:rPr>
      </w:pPr>
      <w:r w:rsidRPr="001532F8">
        <w:rPr>
          <w:i/>
        </w:rPr>
        <w:t>Subvencije:  50.000,00 kuna</w:t>
      </w:r>
    </w:p>
    <w:p w:rsidR="00DA2550" w:rsidRPr="001532F8" w:rsidRDefault="00DA2550" w:rsidP="00DA2550">
      <w:pPr>
        <w:pStyle w:val="ListParagraph"/>
        <w:numPr>
          <w:ilvl w:val="0"/>
          <w:numId w:val="6"/>
        </w:numPr>
        <w:rPr>
          <w:i/>
        </w:rPr>
      </w:pPr>
      <w:r w:rsidRPr="001532F8">
        <w:rPr>
          <w:i/>
        </w:rPr>
        <w:t>Naknade građanima i kučanstvima na temelju o</w:t>
      </w:r>
      <w:r w:rsidR="001532F8" w:rsidRPr="001532F8">
        <w:rPr>
          <w:i/>
        </w:rPr>
        <w:t>siguranja i druge naknade:  917</w:t>
      </w:r>
      <w:r w:rsidRPr="001532F8">
        <w:rPr>
          <w:i/>
        </w:rPr>
        <w:t>.000,00 kuna</w:t>
      </w:r>
    </w:p>
    <w:p w:rsidR="00DA2550" w:rsidRPr="001532F8" w:rsidRDefault="001532F8" w:rsidP="00DA2550">
      <w:pPr>
        <w:pStyle w:val="ListParagraph"/>
        <w:numPr>
          <w:ilvl w:val="0"/>
          <w:numId w:val="6"/>
        </w:numPr>
        <w:rPr>
          <w:i/>
        </w:rPr>
      </w:pPr>
      <w:r w:rsidRPr="001532F8">
        <w:rPr>
          <w:i/>
        </w:rPr>
        <w:t>Ostali rashodi: 391.650,00</w:t>
      </w:r>
      <w:r w:rsidR="00DA2550" w:rsidRPr="001532F8">
        <w:rPr>
          <w:i/>
        </w:rPr>
        <w:t xml:space="preserve"> kuna</w:t>
      </w:r>
    </w:p>
    <w:p w:rsidR="00DA2550" w:rsidRPr="001532F8" w:rsidRDefault="00DA2550" w:rsidP="00DA2550">
      <w:pPr>
        <w:pStyle w:val="ListParagraph"/>
        <w:numPr>
          <w:ilvl w:val="0"/>
          <w:numId w:val="6"/>
        </w:numPr>
        <w:rPr>
          <w:i/>
        </w:rPr>
      </w:pPr>
      <w:r w:rsidRPr="001532F8">
        <w:rPr>
          <w:i/>
        </w:rPr>
        <w:t>Rashodi za nabavu neproizvedene dugotrajne imovine: 50.000,00 kuna</w:t>
      </w:r>
    </w:p>
    <w:p w:rsidR="00DA2550" w:rsidRPr="001532F8" w:rsidRDefault="00DA2550" w:rsidP="00DA2550">
      <w:pPr>
        <w:pStyle w:val="ListParagraph"/>
        <w:numPr>
          <w:ilvl w:val="0"/>
          <w:numId w:val="6"/>
        </w:numPr>
        <w:rPr>
          <w:i/>
        </w:rPr>
      </w:pPr>
      <w:r w:rsidRPr="001532F8">
        <w:rPr>
          <w:i/>
        </w:rPr>
        <w:t>Rashodi za nabavu proiz</w:t>
      </w:r>
      <w:r w:rsidR="001532F8" w:rsidRPr="001532F8">
        <w:rPr>
          <w:i/>
        </w:rPr>
        <w:t>vedene dugotrajne imovine: 4.680</w:t>
      </w:r>
      <w:r w:rsidRPr="001532F8">
        <w:rPr>
          <w:i/>
        </w:rPr>
        <w:t>.000,00 kuna</w:t>
      </w:r>
    </w:p>
    <w:p w:rsidR="00DA2550" w:rsidRPr="001532F8" w:rsidRDefault="00DA2550" w:rsidP="00DA2550">
      <w:pPr>
        <w:pStyle w:val="ListParagraph"/>
        <w:rPr>
          <w:i/>
        </w:rPr>
      </w:pPr>
    </w:p>
    <w:p w:rsidR="001532F8" w:rsidRPr="001532F8" w:rsidRDefault="00DA2550" w:rsidP="001532F8">
      <w:pPr>
        <w:pStyle w:val="ListParagraph"/>
        <w:rPr>
          <w:b/>
          <w:i/>
        </w:rPr>
      </w:pPr>
      <w:r w:rsidRPr="001532F8">
        <w:rPr>
          <w:b/>
          <w:i/>
        </w:rPr>
        <w:t>UKU</w:t>
      </w:r>
      <w:r w:rsidR="001532F8" w:rsidRPr="001532F8">
        <w:rPr>
          <w:b/>
          <w:i/>
        </w:rPr>
        <w:t>PNO RASHODI : 10.760.150,00 kuna</w:t>
      </w:r>
    </w:p>
    <w:p w:rsidR="00DA2550" w:rsidRPr="001532F8" w:rsidRDefault="00DA2550" w:rsidP="00DA2550">
      <w:pPr>
        <w:pStyle w:val="ListParagraph"/>
        <w:rPr>
          <w:b/>
          <w:i/>
        </w:rPr>
      </w:pPr>
      <w:r w:rsidRPr="001532F8">
        <w:rPr>
          <w:b/>
          <w:i/>
        </w:rPr>
        <w:t>IZDACI ZA FINANCIJSKU IMOVINU I OTPLATU ZAJMOVA</w:t>
      </w:r>
      <w:r w:rsidR="001532F8" w:rsidRPr="001532F8">
        <w:rPr>
          <w:b/>
          <w:i/>
        </w:rPr>
        <w:t>: 47</w:t>
      </w:r>
      <w:r w:rsidRPr="001532F8">
        <w:rPr>
          <w:b/>
          <w:i/>
        </w:rPr>
        <w:t xml:space="preserve">0.000,00 kuna </w:t>
      </w:r>
    </w:p>
    <w:p w:rsidR="00DA2550" w:rsidRPr="001532F8" w:rsidRDefault="00DA2550" w:rsidP="00DA2550">
      <w:pPr>
        <w:rPr>
          <w:b/>
          <w:i/>
        </w:rPr>
      </w:pPr>
    </w:p>
    <w:p w:rsidR="00DA2550" w:rsidRPr="001532F8" w:rsidRDefault="00DA2550" w:rsidP="00DA2550">
      <w:pPr>
        <w:rPr>
          <w:i/>
        </w:rPr>
      </w:pPr>
      <w:r w:rsidRPr="001532F8">
        <w:rPr>
          <w:i/>
        </w:rPr>
        <w:t xml:space="preserve">Tijekom proračunske godine proračun se može mijenjati  sukladno zakonskim odredbama. </w:t>
      </w:r>
    </w:p>
    <w:p w:rsidR="00DA2550" w:rsidRPr="001532F8" w:rsidRDefault="00DA2550" w:rsidP="00DA2550">
      <w:pPr>
        <w:rPr>
          <w:i/>
        </w:rPr>
      </w:pPr>
      <w:r w:rsidRPr="001532F8">
        <w:rPr>
          <w:i/>
        </w:rPr>
        <w:t>Procedura izmjena istovjetna je proced</w:t>
      </w:r>
      <w:r w:rsidR="001532F8" w:rsidRPr="001532F8">
        <w:rPr>
          <w:i/>
        </w:rPr>
        <w:t>uri njegova donošenja, predlaže</w:t>
      </w:r>
      <w:r w:rsidRPr="001532F8">
        <w:rPr>
          <w:i/>
        </w:rPr>
        <w:t xml:space="preserve"> ga načelnik a donosi  Općinsko vijeće.</w:t>
      </w:r>
    </w:p>
    <w:p w:rsidR="00DA2550" w:rsidRPr="001532F8" w:rsidRDefault="00DA2550" w:rsidP="00DA2550">
      <w:pPr>
        <w:rPr>
          <w:i/>
        </w:rPr>
      </w:pPr>
      <w:r w:rsidRPr="001532F8">
        <w:rPr>
          <w:i/>
        </w:rPr>
        <w:t>Ukoliko tijekom proračunske godine nastanu nove obveze ili se promjene gospodarska kretanja pa se prihodi proračuna ne ostvaruju prema predviđenom planu načelnik može obustaviti izvršenje pojedinih rashoda i izdataka.</w:t>
      </w:r>
    </w:p>
    <w:p w:rsidR="00DA2550" w:rsidRPr="001532F8" w:rsidRDefault="00DA2550" w:rsidP="00DA2550">
      <w:pPr>
        <w:pStyle w:val="Heading1"/>
        <w:rPr>
          <w:i/>
        </w:rPr>
      </w:pPr>
      <w:r w:rsidRPr="001532F8">
        <w:rPr>
          <w:i/>
        </w:rPr>
        <w:t>KAKO SE OPĆINA MOŽE ZADUŽIVATI</w:t>
      </w:r>
    </w:p>
    <w:p w:rsidR="00DA2550" w:rsidRPr="001532F8" w:rsidRDefault="00DA2550" w:rsidP="00DA2550">
      <w:pPr>
        <w:rPr>
          <w:b/>
          <w:i/>
        </w:rPr>
      </w:pPr>
    </w:p>
    <w:p w:rsidR="00DA2550" w:rsidRPr="001532F8" w:rsidRDefault="00DA2550" w:rsidP="00DA2550">
      <w:pPr>
        <w:rPr>
          <w:i/>
        </w:rPr>
      </w:pPr>
      <w:r w:rsidRPr="001532F8">
        <w:rPr>
          <w:i/>
        </w:rPr>
        <w:t>Općina se može kratkoročno i dugoročno zaduživati radi podmirenja tekuće nelikvidnosti ili za određene kapitalne investicije.</w:t>
      </w:r>
    </w:p>
    <w:p w:rsidR="00DA2550" w:rsidRPr="001532F8" w:rsidRDefault="00DA2550" w:rsidP="00DA2550">
      <w:pPr>
        <w:rPr>
          <w:i/>
        </w:rPr>
      </w:pPr>
      <w:r w:rsidRPr="001532F8">
        <w:rPr>
          <w:i/>
        </w:rPr>
        <w:t>Kratkoročno zaduživanje moguće je bez posebnih suglasnosti , provodi se unutar jedne godine a koristi se za pokriće trenutne nelikvidnosti.</w:t>
      </w:r>
    </w:p>
    <w:p w:rsidR="00DA2550" w:rsidRPr="001532F8" w:rsidRDefault="00DA2550" w:rsidP="00DA2550">
      <w:pPr>
        <w:rPr>
          <w:i/>
        </w:rPr>
      </w:pPr>
      <w:r w:rsidRPr="001532F8">
        <w:rPr>
          <w:i/>
        </w:rPr>
        <w:t>Dugoročno zaduživanje može biti tek nakon suglasnosti  Vlade Republike Hrvatske, koristi se za financiranje kapitalnih investicija.</w:t>
      </w:r>
    </w:p>
    <w:p w:rsidR="00DA2550" w:rsidRPr="001532F8" w:rsidRDefault="00DA2550" w:rsidP="00DA2550">
      <w:pPr>
        <w:rPr>
          <w:i/>
        </w:rPr>
      </w:pPr>
      <w:r w:rsidRPr="001532F8">
        <w:rPr>
          <w:i/>
        </w:rPr>
        <w:t xml:space="preserve">Ukupan opseg zaduženja ne smije prelaziti 20 % prihoda proračuna ( bez prihoda od domaćih i stranih pomoći, donacija, sufinanciranja građana). </w:t>
      </w:r>
      <w:r w:rsidR="001532F8" w:rsidRPr="001532F8">
        <w:rPr>
          <w:i/>
        </w:rPr>
        <w:t>Ova odredba ne vrijedi za projekte koji se financiraju iz europskih sredstava.</w:t>
      </w:r>
    </w:p>
    <w:p w:rsidR="00DA2550" w:rsidRPr="001532F8" w:rsidRDefault="00DA2550" w:rsidP="00870F82">
      <w:pPr>
        <w:spacing w:after="0" w:line="240" w:lineRule="auto"/>
        <w:rPr>
          <w:i/>
        </w:rPr>
      </w:pPr>
    </w:p>
    <w:sectPr w:rsidR="00DA2550" w:rsidRPr="00153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3509"/>
    <w:multiLevelType w:val="hybridMultilevel"/>
    <w:tmpl w:val="F7C0196E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F33F5"/>
    <w:multiLevelType w:val="hybridMultilevel"/>
    <w:tmpl w:val="DC22B24E"/>
    <w:lvl w:ilvl="0" w:tplc="395CCAD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522D1"/>
    <w:multiLevelType w:val="hybridMultilevel"/>
    <w:tmpl w:val="C0D41FBA"/>
    <w:lvl w:ilvl="0" w:tplc="395CCAD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B346B"/>
    <w:multiLevelType w:val="hybridMultilevel"/>
    <w:tmpl w:val="548C18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C62A3"/>
    <w:multiLevelType w:val="hybridMultilevel"/>
    <w:tmpl w:val="AB3CCB8C"/>
    <w:lvl w:ilvl="0" w:tplc="395CCAD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311255"/>
    <w:multiLevelType w:val="hybridMultilevel"/>
    <w:tmpl w:val="D92633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C01DE5"/>
    <w:multiLevelType w:val="hybridMultilevel"/>
    <w:tmpl w:val="69009E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335093"/>
    <w:multiLevelType w:val="hybridMultilevel"/>
    <w:tmpl w:val="9C108FD8"/>
    <w:lvl w:ilvl="0" w:tplc="57DAAF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400706"/>
    <w:multiLevelType w:val="hybridMultilevel"/>
    <w:tmpl w:val="349805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0C75C1"/>
    <w:multiLevelType w:val="hybridMultilevel"/>
    <w:tmpl w:val="8C88D246"/>
    <w:lvl w:ilvl="0" w:tplc="395CCAD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657A67"/>
    <w:multiLevelType w:val="hybridMultilevel"/>
    <w:tmpl w:val="31EC8858"/>
    <w:lvl w:ilvl="0" w:tplc="395CCAD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6B788A"/>
    <w:multiLevelType w:val="hybridMultilevel"/>
    <w:tmpl w:val="21BC9530"/>
    <w:lvl w:ilvl="0" w:tplc="39725D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0"/>
  </w:num>
  <w:num w:numId="9">
    <w:abstractNumId w:val="8"/>
  </w:num>
  <w:num w:numId="10">
    <w:abstractNumId w:val="4"/>
  </w:num>
  <w:num w:numId="11">
    <w:abstractNumId w:val="9"/>
  </w:num>
  <w:num w:numId="12">
    <w:abstractNumId w:val="2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892"/>
    <w:rsid w:val="001532F8"/>
    <w:rsid w:val="001B42AA"/>
    <w:rsid w:val="002D6637"/>
    <w:rsid w:val="003F2F4A"/>
    <w:rsid w:val="004366E1"/>
    <w:rsid w:val="006244AE"/>
    <w:rsid w:val="00642DBB"/>
    <w:rsid w:val="007A6892"/>
    <w:rsid w:val="008358CA"/>
    <w:rsid w:val="008549EB"/>
    <w:rsid w:val="00870F82"/>
    <w:rsid w:val="009711C5"/>
    <w:rsid w:val="00A16ED8"/>
    <w:rsid w:val="00B10B3E"/>
    <w:rsid w:val="00DA2550"/>
    <w:rsid w:val="00E12F34"/>
    <w:rsid w:val="00E52132"/>
    <w:rsid w:val="00F3751D"/>
    <w:rsid w:val="00F95D6B"/>
    <w:rsid w:val="00FE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255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255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255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42DBB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42DBB"/>
    <w:rPr>
      <w:rFonts w:eastAsiaTheme="minorEastAsia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55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A255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A255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255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DA2550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255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255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255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42DBB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42DBB"/>
    <w:rPr>
      <w:rFonts w:eastAsiaTheme="minorEastAsia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55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A255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A255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255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DA255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diagramColors" Target="diagrams/colors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10" Type="http://schemas.openxmlformats.org/officeDocument/2006/relationships/image" Target="media/image4.jpeg"/><Relationship Id="rId19" Type="http://schemas.openxmlformats.org/officeDocument/2006/relationships/diagramData" Target="diagrams/data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528FCC-1CE4-4147-A49A-E70710BA574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0B418762-A32F-4617-9598-2B2574E19098}">
      <dgm:prSet phldrT="[Text]"/>
      <dgm:spPr/>
      <dgm:t>
        <a:bodyPr/>
        <a:lstStyle/>
        <a:p>
          <a:r>
            <a:rPr lang="hr-HR"/>
            <a:t>Proračun</a:t>
          </a:r>
        </a:p>
      </dgm:t>
    </dgm:pt>
    <dgm:pt modelId="{D5232CEA-9C19-4EF2-93D3-03E47A831022}" type="parTrans" cxnId="{24262A97-19ED-48B2-9A51-1180A6D999D9}">
      <dgm:prSet/>
      <dgm:spPr/>
      <dgm:t>
        <a:bodyPr/>
        <a:lstStyle/>
        <a:p>
          <a:endParaRPr lang="hr-HR"/>
        </a:p>
      </dgm:t>
    </dgm:pt>
    <dgm:pt modelId="{419773EB-3258-45B0-B548-C88CF7F62A1F}" type="sibTrans" cxnId="{24262A97-19ED-48B2-9A51-1180A6D999D9}">
      <dgm:prSet/>
      <dgm:spPr/>
      <dgm:t>
        <a:bodyPr/>
        <a:lstStyle/>
        <a:p>
          <a:endParaRPr lang="hr-HR"/>
        </a:p>
      </dgm:t>
    </dgm:pt>
    <dgm:pt modelId="{DCF11607-5E76-42D3-B49E-FE439D2170E8}">
      <dgm:prSet phldrT="[Text]"/>
      <dgm:spPr/>
      <dgm:t>
        <a:bodyPr/>
        <a:lstStyle/>
        <a:p>
          <a:r>
            <a:rPr lang="hr-HR"/>
            <a:t>Opći dio</a:t>
          </a:r>
        </a:p>
      </dgm:t>
    </dgm:pt>
    <dgm:pt modelId="{2058D3DB-7B2A-494E-AB62-A8684F8B398B}" type="parTrans" cxnId="{3F6803C8-F3D6-48A6-9B3E-7E0DCD9071F4}">
      <dgm:prSet/>
      <dgm:spPr/>
      <dgm:t>
        <a:bodyPr/>
        <a:lstStyle/>
        <a:p>
          <a:endParaRPr lang="hr-HR"/>
        </a:p>
      </dgm:t>
    </dgm:pt>
    <dgm:pt modelId="{96BEE6AE-1A47-4B04-878E-E998D057649A}" type="sibTrans" cxnId="{3F6803C8-F3D6-48A6-9B3E-7E0DCD9071F4}">
      <dgm:prSet/>
      <dgm:spPr/>
      <dgm:t>
        <a:bodyPr/>
        <a:lstStyle/>
        <a:p>
          <a:endParaRPr lang="hr-HR"/>
        </a:p>
      </dgm:t>
    </dgm:pt>
    <dgm:pt modelId="{C188CF40-CC68-4BDA-9C52-C384A3B415B8}">
      <dgm:prSet phldrT="[Text]"/>
      <dgm:spPr/>
      <dgm:t>
        <a:bodyPr/>
        <a:lstStyle/>
        <a:p>
          <a:r>
            <a:rPr lang="hr-HR"/>
            <a:t>Račun prihoda i rashoda</a:t>
          </a:r>
        </a:p>
      </dgm:t>
    </dgm:pt>
    <dgm:pt modelId="{3CA673D0-68D0-459B-AE93-E7DD00C2F85B}" type="parTrans" cxnId="{BD8C3033-4CBE-466A-939D-122BC9F999FD}">
      <dgm:prSet/>
      <dgm:spPr/>
      <dgm:t>
        <a:bodyPr/>
        <a:lstStyle/>
        <a:p>
          <a:endParaRPr lang="hr-HR"/>
        </a:p>
      </dgm:t>
    </dgm:pt>
    <dgm:pt modelId="{8D965FEE-82D3-4868-A4A0-9B65C55C6492}" type="sibTrans" cxnId="{BD8C3033-4CBE-466A-939D-122BC9F999FD}">
      <dgm:prSet/>
      <dgm:spPr/>
      <dgm:t>
        <a:bodyPr/>
        <a:lstStyle/>
        <a:p>
          <a:endParaRPr lang="hr-HR"/>
        </a:p>
      </dgm:t>
    </dgm:pt>
    <dgm:pt modelId="{978502DD-4015-415B-AC97-707129153D99}">
      <dgm:prSet phldrT="[Text]"/>
      <dgm:spPr/>
      <dgm:t>
        <a:bodyPr/>
        <a:lstStyle/>
        <a:p>
          <a:r>
            <a:rPr lang="hr-HR"/>
            <a:t>Račun financiranja</a:t>
          </a:r>
        </a:p>
      </dgm:t>
    </dgm:pt>
    <dgm:pt modelId="{27D6C827-4216-4D7C-9302-5E09DED5C98B}" type="parTrans" cxnId="{B3772C51-EF5D-4C40-ABBC-5AFDCC2F69E5}">
      <dgm:prSet/>
      <dgm:spPr/>
      <dgm:t>
        <a:bodyPr/>
        <a:lstStyle/>
        <a:p>
          <a:endParaRPr lang="hr-HR"/>
        </a:p>
      </dgm:t>
    </dgm:pt>
    <dgm:pt modelId="{130A10F5-05C8-4030-8E5D-C28F56A31FD6}" type="sibTrans" cxnId="{B3772C51-EF5D-4C40-ABBC-5AFDCC2F69E5}">
      <dgm:prSet/>
      <dgm:spPr/>
      <dgm:t>
        <a:bodyPr/>
        <a:lstStyle/>
        <a:p>
          <a:endParaRPr lang="hr-HR"/>
        </a:p>
      </dgm:t>
    </dgm:pt>
    <dgm:pt modelId="{83BD7F77-21F3-4F25-B342-D94F801FB419}">
      <dgm:prSet phldrT="[Text]"/>
      <dgm:spPr/>
      <dgm:t>
        <a:bodyPr/>
        <a:lstStyle/>
        <a:p>
          <a:r>
            <a:rPr lang="hr-HR"/>
            <a:t>Posebni dio</a:t>
          </a:r>
        </a:p>
      </dgm:t>
    </dgm:pt>
    <dgm:pt modelId="{E272D5D7-DA63-40D0-BA94-553DEF3A4D75}" type="parTrans" cxnId="{836492B9-CF06-4366-B1CD-DF222AF8AA92}">
      <dgm:prSet/>
      <dgm:spPr/>
      <dgm:t>
        <a:bodyPr/>
        <a:lstStyle/>
        <a:p>
          <a:endParaRPr lang="hr-HR"/>
        </a:p>
      </dgm:t>
    </dgm:pt>
    <dgm:pt modelId="{BBC2C81E-DAD6-4563-BBE3-DE1DCDB0A340}" type="sibTrans" cxnId="{836492B9-CF06-4366-B1CD-DF222AF8AA92}">
      <dgm:prSet/>
      <dgm:spPr/>
      <dgm:t>
        <a:bodyPr/>
        <a:lstStyle/>
        <a:p>
          <a:endParaRPr lang="hr-HR"/>
        </a:p>
      </dgm:t>
    </dgm:pt>
    <dgm:pt modelId="{ADE2A944-37F9-4AA2-A727-58DC9FB2D1C2}">
      <dgm:prSet phldrT="[Text]"/>
      <dgm:spPr/>
      <dgm:t>
        <a:bodyPr/>
        <a:lstStyle/>
        <a:p>
          <a:r>
            <a:rPr lang="hr-HR"/>
            <a:t>Plan rashoda i izdataka</a:t>
          </a:r>
        </a:p>
      </dgm:t>
    </dgm:pt>
    <dgm:pt modelId="{1A036353-1002-4132-940D-2A1A7D8D492E}" type="parTrans" cxnId="{C7B0C4E9-9C4B-47FE-AD2C-B24C2DF22245}">
      <dgm:prSet/>
      <dgm:spPr/>
      <dgm:t>
        <a:bodyPr/>
        <a:lstStyle/>
        <a:p>
          <a:endParaRPr lang="hr-HR"/>
        </a:p>
      </dgm:t>
    </dgm:pt>
    <dgm:pt modelId="{E16612D8-9146-4D30-AF41-E9EC6017D83D}" type="sibTrans" cxnId="{C7B0C4E9-9C4B-47FE-AD2C-B24C2DF22245}">
      <dgm:prSet/>
      <dgm:spPr/>
      <dgm:t>
        <a:bodyPr/>
        <a:lstStyle/>
        <a:p>
          <a:endParaRPr lang="hr-HR"/>
        </a:p>
      </dgm:t>
    </dgm:pt>
    <dgm:pt modelId="{858A6433-AC7C-43ED-93E1-36FF2D914ED0}">
      <dgm:prSet/>
      <dgm:spPr/>
      <dgm:t>
        <a:bodyPr/>
        <a:lstStyle/>
        <a:p>
          <a:r>
            <a:rPr lang="hr-HR"/>
            <a:t>Plan razvojnih programa</a:t>
          </a:r>
        </a:p>
      </dgm:t>
    </dgm:pt>
    <dgm:pt modelId="{69923F1C-74F4-4D93-842E-E2EDF354C853}" type="parTrans" cxnId="{7813BED9-9708-4106-8FA4-6821EDE30D33}">
      <dgm:prSet/>
      <dgm:spPr/>
      <dgm:t>
        <a:bodyPr/>
        <a:lstStyle/>
        <a:p>
          <a:endParaRPr lang="hr-HR"/>
        </a:p>
      </dgm:t>
    </dgm:pt>
    <dgm:pt modelId="{C6EF3D16-F8A7-4E12-8826-0A8579E74F19}" type="sibTrans" cxnId="{7813BED9-9708-4106-8FA4-6821EDE30D33}">
      <dgm:prSet/>
      <dgm:spPr/>
      <dgm:t>
        <a:bodyPr/>
        <a:lstStyle/>
        <a:p>
          <a:endParaRPr lang="hr-HR"/>
        </a:p>
      </dgm:t>
    </dgm:pt>
    <dgm:pt modelId="{95125E84-80AB-47CB-B2B4-5362A682C21E}" type="pres">
      <dgm:prSet presAssocID="{99528FCC-1CE4-4147-A49A-E70710BA574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B0E3AFBE-BDBF-4606-9AD7-419BB4112B6D}" type="pres">
      <dgm:prSet presAssocID="{0B418762-A32F-4617-9598-2B2574E19098}" presName="hierRoot1" presStyleCnt="0"/>
      <dgm:spPr/>
    </dgm:pt>
    <dgm:pt modelId="{392B4DB7-BDE4-4B31-90FB-0652B69079F6}" type="pres">
      <dgm:prSet presAssocID="{0B418762-A32F-4617-9598-2B2574E19098}" presName="composite" presStyleCnt="0"/>
      <dgm:spPr/>
    </dgm:pt>
    <dgm:pt modelId="{3C88D9AB-591B-4A06-A93B-AA456D77B8BE}" type="pres">
      <dgm:prSet presAssocID="{0B418762-A32F-4617-9598-2B2574E19098}" presName="background" presStyleLbl="node0" presStyleIdx="0" presStyleCnt="1"/>
      <dgm:spPr/>
    </dgm:pt>
    <dgm:pt modelId="{4AB9785C-5220-4F58-B2F9-46108E6D6670}" type="pres">
      <dgm:prSet presAssocID="{0B418762-A32F-4617-9598-2B2574E19098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728D2AA7-F172-465C-B006-391E390B24D8}" type="pres">
      <dgm:prSet presAssocID="{0B418762-A32F-4617-9598-2B2574E19098}" presName="hierChild2" presStyleCnt="0"/>
      <dgm:spPr/>
    </dgm:pt>
    <dgm:pt modelId="{981CA57E-016E-4AFE-9999-91B34D6EF224}" type="pres">
      <dgm:prSet presAssocID="{2058D3DB-7B2A-494E-AB62-A8684F8B398B}" presName="Name10" presStyleLbl="parChTrans1D2" presStyleIdx="0" presStyleCnt="3"/>
      <dgm:spPr/>
      <dgm:t>
        <a:bodyPr/>
        <a:lstStyle/>
        <a:p>
          <a:endParaRPr lang="hr-HR"/>
        </a:p>
      </dgm:t>
    </dgm:pt>
    <dgm:pt modelId="{FF09AAF2-9394-4718-81CA-976BFB96EF97}" type="pres">
      <dgm:prSet presAssocID="{DCF11607-5E76-42D3-B49E-FE439D2170E8}" presName="hierRoot2" presStyleCnt="0"/>
      <dgm:spPr/>
    </dgm:pt>
    <dgm:pt modelId="{E27A034D-3E78-4E8D-8F8A-C0FF6D3F4491}" type="pres">
      <dgm:prSet presAssocID="{DCF11607-5E76-42D3-B49E-FE439D2170E8}" presName="composite2" presStyleCnt="0"/>
      <dgm:spPr/>
    </dgm:pt>
    <dgm:pt modelId="{11F69D85-9155-4F41-AFEC-2D07CE0E919B}" type="pres">
      <dgm:prSet presAssocID="{DCF11607-5E76-42D3-B49E-FE439D2170E8}" presName="background2" presStyleLbl="node2" presStyleIdx="0" presStyleCnt="3"/>
      <dgm:spPr/>
    </dgm:pt>
    <dgm:pt modelId="{D5B7E83B-BF47-4D2B-92A1-F6C2CE643C01}" type="pres">
      <dgm:prSet presAssocID="{DCF11607-5E76-42D3-B49E-FE439D2170E8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319A6503-6A02-42DC-8870-FB6C4F9F031D}" type="pres">
      <dgm:prSet presAssocID="{DCF11607-5E76-42D3-B49E-FE439D2170E8}" presName="hierChild3" presStyleCnt="0"/>
      <dgm:spPr/>
    </dgm:pt>
    <dgm:pt modelId="{094DA4B8-641B-4D9A-B8D5-CB98D3E96DCA}" type="pres">
      <dgm:prSet presAssocID="{3CA673D0-68D0-459B-AE93-E7DD00C2F85B}" presName="Name17" presStyleLbl="parChTrans1D3" presStyleIdx="0" presStyleCnt="3"/>
      <dgm:spPr/>
      <dgm:t>
        <a:bodyPr/>
        <a:lstStyle/>
        <a:p>
          <a:endParaRPr lang="hr-HR"/>
        </a:p>
      </dgm:t>
    </dgm:pt>
    <dgm:pt modelId="{1D46B211-668A-49A2-9572-A5882829B851}" type="pres">
      <dgm:prSet presAssocID="{C188CF40-CC68-4BDA-9C52-C384A3B415B8}" presName="hierRoot3" presStyleCnt="0"/>
      <dgm:spPr/>
    </dgm:pt>
    <dgm:pt modelId="{8EC524C5-7D9C-471E-8FF4-6BA2384A934A}" type="pres">
      <dgm:prSet presAssocID="{C188CF40-CC68-4BDA-9C52-C384A3B415B8}" presName="composite3" presStyleCnt="0"/>
      <dgm:spPr/>
    </dgm:pt>
    <dgm:pt modelId="{29DCBAF6-E7C7-4C9A-A473-85843A439FA6}" type="pres">
      <dgm:prSet presAssocID="{C188CF40-CC68-4BDA-9C52-C384A3B415B8}" presName="background3" presStyleLbl="node3" presStyleIdx="0" presStyleCnt="3"/>
      <dgm:spPr/>
    </dgm:pt>
    <dgm:pt modelId="{E247CBD3-8101-4AE8-A5EA-A0296CB2A57B}" type="pres">
      <dgm:prSet presAssocID="{C188CF40-CC68-4BDA-9C52-C384A3B415B8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83F62DD-9522-4C57-BA64-218BEAB24875}" type="pres">
      <dgm:prSet presAssocID="{C188CF40-CC68-4BDA-9C52-C384A3B415B8}" presName="hierChild4" presStyleCnt="0"/>
      <dgm:spPr/>
    </dgm:pt>
    <dgm:pt modelId="{0B9DF609-898F-4FA5-BEC1-0E68F3DB55FF}" type="pres">
      <dgm:prSet presAssocID="{27D6C827-4216-4D7C-9302-5E09DED5C98B}" presName="Name17" presStyleLbl="parChTrans1D3" presStyleIdx="1" presStyleCnt="3"/>
      <dgm:spPr/>
      <dgm:t>
        <a:bodyPr/>
        <a:lstStyle/>
        <a:p>
          <a:endParaRPr lang="hr-HR"/>
        </a:p>
      </dgm:t>
    </dgm:pt>
    <dgm:pt modelId="{9DEF3DD2-64CA-4A37-8204-268908D08752}" type="pres">
      <dgm:prSet presAssocID="{978502DD-4015-415B-AC97-707129153D99}" presName="hierRoot3" presStyleCnt="0"/>
      <dgm:spPr/>
    </dgm:pt>
    <dgm:pt modelId="{AAB3FC75-9B81-4F23-B706-204BF7A30D25}" type="pres">
      <dgm:prSet presAssocID="{978502DD-4015-415B-AC97-707129153D99}" presName="composite3" presStyleCnt="0"/>
      <dgm:spPr/>
    </dgm:pt>
    <dgm:pt modelId="{ADB2C7FE-E290-4A4B-BD6E-268E059DD08B}" type="pres">
      <dgm:prSet presAssocID="{978502DD-4015-415B-AC97-707129153D99}" presName="background3" presStyleLbl="node3" presStyleIdx="1" presStyleCnt="3"/>
      <dgm:spPr/>
    </dgm:pt>
    <dgm:pt modelId="{4D413168-3C33-45EE-B038-D2B4D9931278}" type="pres">
      <dgm:prSet presAssocID="{978502DD-4015-415B-AC97-707129153D99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F6940FF0-AA9F-49CC-9682-5E9A5A0A907D}" type="pres">
      <dgm:prSet presAssocID="{978502DD-4015-415B-AC97-707129153D99}" presName="hierChild4" presStyleCnt="0"/>
      <dgm:spPr/>
    </dgm:pt>
    <dgm:pt modelId="{C60855FA-44EF-443D-AB0A-F6F62F476BAA}" type="pres">
      <dgm:prSet presAssocID="{E272D5D7-DA63-40D0-BA94-553DEF3A4D75}" presName="Name10" presStyleLbl="parChTrans1D2" presStyleIdx="1" presStyleCnt="3"/>
      <dgm:spPr/>
      <dgm:t>
        <a:bodyPr/>
        <a:lstStyle/>
        <a:p>
          <a:endParaRPr lang="hr-HR"/>
        </a:p>
      </dgm:t>
    </dgm:pt>
    <dgm:pt modelId="{0EE4C193-9CFD-481F-8B19-DD661A4405C6}" type="pres">
      <dgm:prSet presAssocID="{83BD7F77-21F3-4F25-B342-D94F801FB419}" presName="hierRoot2" presStyleCnt="0"/>
      <dgm:spPr/>
    </dgm:pt>
    <dgm:pt modelId="{CFABBDB7-983F-44EF-BF20-1D4CF9518D6F}" type="pres">
      <dgm:prSet presAssocID="{83BD7F77-21F3-4F25-B342-D94F801FB419}" presName="composite2" presStyleCnt="0"/>
      <dgm:spPr/>
    </dgm:pt>
    <dgm:pt modelId="{09D50871-5947-46FE-9F20-BCC7C04A741C}" type="pres">
      <dgm:prSet presAssocID="{83BD7F77-21F3-4F25-B342-D94F801FB419}" presName="background2" presStyleLbl="node2" presStyleIdx="1" presStyleCnt="3"/>
      <dgm:spPr/>
    </dgm:pt>
    <dgm:pt modelId="{3E58C959-4687-4A7F-B0DE-1F3E993021B8}" type="pres">
      <dgm:prSet presAssocID="{83BD7F77-21F3-4F25-B342-D94F801FB419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07B688DD-B4BF-4A57-94AC-29855E3E89DB}" type="pres">
      <dgm:prSet presAssocID="{83BD7F77-21F3-4F25-B342-D94F801FB419}" presName="hierChild3" presStyleCnt="0"/>
      <dgm:spPr/>
    </dgm:pt>
    <dgm:pt modelId="{54AF2B73-C0C3-44E2-B351-80BAEF507A27}" type="pres">
      <dgm:prSet presAssocID="{1A036353-1002-4132-940D-2A1A7D8D492E}" presName="Name17" presStyleLbl="parChTrans1D3" presStyleIdx="2" presStyleCnt="3"/>
      <dgm:spPr/>
      <dgm:t>
        <a:bodyPr/>
        <a:lstStyle/>
        <a:p>
          <a:endParaRPr lang="hr-HR"/>
        </a:p>
      </dgm:t>
    </dgm:pt>
    <dgm:pt modelId="{F5FC02E5-8EF4-419F-A28F-22FAAF873363}" type="pres">
      <dgm:prSet presAssocID="{ADE2A944-37F9-4AA2-A727-58DC9FB2D1C2}" presName="hierRoot3" presStyleCnt="0"/>
      <dgm:spPr/>
    </dgm:pt>
    <dgm:pt modelId="{E1D43461-CD4D-4213-A6D8-E8DE95160EA5}" type="pres">
      <dgm:prSet presAssocID="{ADE2A944-37F9-4AA2-A727-58DC9FB2D1C2}" presName="composite3" presStyleCnt="0"/>
      <dgm:spPr/>
    </dgm:pt>
    <dgm:pt modelId="{F78C76F7-D9C1-4AAF-94E5-2227FD81C43E}" type="pres">
      <dgm:prSet presAssocID="{ADE2A944-37F9-4AA2-A727-58DC9FB2D1C2}" presName="background3" presStyleLbl="node3" presStyleIdx="2" presStyleCnt="3"/>
      <dgm:spPr/>
    </dgm:pt>
    <dgm:pt modelId="{E11B4B2D-D065-4CBF-9A5D-1325ABE1E630}" type="pres">
      <dgm:prSet presAssocID="{ADE2A944-37F9-4AA2-A727-58DC9FB2D1C2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0EEE939D-7801-4D42-8096-64C53D27A6B8}" type="pres">
      <dgm:prSet presAssocID="{ADE2A944-37F9-4AA2-A727-58DC9FB2D1C2}" presName="hierChild4" presStyleCnt="0"/>
      <dgm:spPr/>
    </dgm:pt>
    <dgm:pt modelId="{A023BEE0-4808-468C-BCCE-3926B9DF78B7}" type="pres">
      <dgm:prSet presAssocID="{69923F1C-74F4-4D93-842E-E2EDF354C853}" presName="Name10" presStyleLbl="parChTrans1D2" presStyleIdx="2" presStyleCnt="3"/>
      <dgm:spPr/>
      <dgm:t>
        <a:bodyPr/>
        <a:lstStyle/>
        <a:p>
          <a:endParaRPr lang="hr-HR"/>
        </a:p>
      </dgm:t>
    </dgm:pt>
    <dgm:pt modelId="{751E8888-D80D-4896-81C9-056D9B11F1CA}" type="pres">
      <dgm:prSet presAssocID="{858A6433-AC7C-43ED-93E1-36FF2D914ED0}" presName="hierRoot2" presStyleCnt="0"/>
      <dgm:spPr/>
    </dgm:pt>
    <dgm:pt modelId="{40D908F1-6B4D-4593-A204-CB8394F4241B}" type="pres">
      <dgm:prSet presAssocID="{858A6433-AC7C-43ED-93E1-36FF2D914ED0}" presName="composite2" presStyleCnt="0"/>
      <dgm:spPr/>
    </dgm:pt>
    <dgm:pt modelId="{B0E97C46-781B-42D1-9382-8760F427D16D}" type="pres">
      <dgm:prSet presAssocID="{858A6433-AC7C-43ED-93E1-36FF2D914ED0}" presName="background2" presStyleLbl="node2" presStyleIdx="2" presStyleCnt="3"/>
      <dgm:spPr/>
    </dgm:pt>
    <dgm:pt modelId="{4EF1BC51-14B1-4B20-A724-54F31917A6A1}" type="pres">
      <dgm:prSet presAssocID="{858A6433-AC7C-43ED-93E1-36FF2D914ED0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5A81AE9E-0A78-496C-8DF8-C1A01531B82A}" type="pres">
      <dgm:prSet presAssocID="{858A6433-AC7C-43ED-93E1-36FF2D914ED0}" presName="hierChild3" presStyleCnt="0"/>
      <dgm:spPr/>
    </dgm:pt>
  </dgm:ptLst>
  <dgm:cxnLst>
    <dgm:cxn modelId="{B3772C51-EF5D-4C40-ABBC-5AFDCC2F69E5}" srcId="{DCF11607-5E76-42D3-B49E-FE439D2170E8}" destId="{978502DD-4015-415B-AC97-707129153D99}" srcOrd="1" destOrd="0" parTransId="{27D6C827-4216-4D7C-9302-5E09DED5C98B}" sibTransId="{130A10F5-05C8-4030-8E5D-C28F56A31FD6}"/>
    <dgm:cxn modelId="{3EEDEF74-ADAD-486B-9920-DA7B7C8D9113}" type="presOf" srcId="{99528FCC-1CE4-4147-A49A-E70710BA574D}" destId="{95125E84-80AB-47CB-B2B4-5362A682C21E}" srcOrd="0" destOrd="0" presId="urn:microsoft.com/office/officeart/2005/8/layout/hierarchy1"/>
    <dgm:cxn modelId="{C5DF6219-1E05-4CD8-B6B7-65CCF44B8AAC}" type="presOf" srcId="{2058D3DB-7B2A-494E-AB62-A8684F8B398B}" destId="{981CA57E-016E-4AFE-9999-91B34D6EF224}" srcOrd="0" destOrd="0" presId="urn:microsoft.com/office/officeart/2005/8/layout/hierarchy1"/>
    <dgm:cxn modelId="{7843FEA8-D77E-4263-A806-9B7412AB0C35}" type="presOf" srcId="{83BD7F77-21F3-4F25-B342-D94F801FB419}" destId="{3E58C959-4687-4A7F-B0DE-1F3E993021B8}" srcOrd="0" destOrd="0" presId="urn:microsoft.com/office/officeart/2005/8/layout/hierarchy1"/>
    <dgm:cxn modelId="{35AD4D3C-D168-4326-BE95-F2F704A18318}" type="presOf" srcId="{27D6C827-4216-4D7C-9302-5E09DED5C98B}" destId="{0B9DF609-898F-4FA5-BEC1-0E68F3DB55FF}" srcOrd="0" destOrd="0" presId="urn:microsoft.com/office/officeart/2005/8/layout/hierarchy1"/>
    <dgm:cxn modelId="{BD8C3033-4CBE-466A-939D-122BC9F999FD}" srcId="{DCF11607-5E76-42D3-B49E-FE439D2170E8}" destId="{C188CF40-CC68-4BDA-9C52-C384A3B415B8}" srcOrd="0" destOrd="0" parTransId="{3CA673D0-68D0-459B-AE93-E7DD00C2F85B}" sibTransId="{8D965FEE-82D3-4868-A4A0-9B65C55C6492}"/>
    <dgm:cxn modelId="{2ACF23CE-127E-4AE2-AA39-331AF0931834}" type="presOf" srcId="{69923F1C-74F4-4D93-842E-E2EDF354C853}" destId="{A023BEE0-4808-468C-BCCE-3926B9DF78B7}" srcOrd="0" destOrd="0" presId="urn:microsoft.com/office/officeart/2005/8/layout/hierarchy1"/>
    <dgm:cxn modelId="{233CBBC8-B530-4F81-B35D-4A7FBE86399A}" type="presOf" srcId="{DCF11607-5E76-42D3-B49E-FE439D2170E8}" destId="{D5B7E83B-BF47-4D2B-92A1-F6C2CE643C01}" srcOrd="0" destOrd="0" presId="urn:microsoft.com/office/officeart/2005/8/layout/hierarchy1"/>
    <dgm:cxn modelId="{77845162-440E-4FA8-B6D2-6CBD969EF604}" type="presOf" srcId="{0B418762-A32F-4617-9598-2B2574E19098}" destId="{4AB9785C-5220-4F58-B2F9-46108E6D6670}" srcOrd="0" destOrd="0" presId="urn:microsoft.com/office/officeart/2005/8/layout/hierarchy1"/>
    <dgm:cxn modelId="{836492B9-CF06-4366-B1CD-DF222AF8AA92}" srcId="{0B418762-A32F-4617-9598-2B2574E19098}" destId="{83BD7F77-21F3-4F25-B342-D94F801FB419}" srcOrd="1" destOrd="0" parTransId="{E272D5D7-DA63-40D0-BA94-553DEF3A4D75}" sibTransId="{BBC2C81E-DAD6-4563-BBE3-DE1DCDB0A340}"/>
    <dgm:cxn modelId="{19F90208-ED5F-4C45-BFA5-D56DA951085A}" type="presOf" srcId="{C188CF40-CC68-4BDA-9C52-C384A3B415B8}" destId="{E247CBD3-8101-4AE8-A5EA-A0296CB2A57B}" srcOrd="0" destOrd="0" presId="urn:microsoft.com/office/officeart/2005/8/layout/hierarchy1"/>
    <dgm:cxn modelId="{D4257CB3-C976-469D-8BE6-7426E6E316BE}" type="presOf" srcId="{3CA673D0-68D0-459B-AE93-E7DD00C2F85B}" destId="{094DA4B8-641B-4D9A-B8D5-CB98D3E96DCA}" srcOrd="0" destOrd="0" presId="urn:microsoft.com/office/officeart/2005/8/layout/hierarchy1"/>
    <dgm:cxn modelId="{D53D2904-81CA-47E4-BF69-2D70CA76AA2F}" type="presOf" srcId="{E272D5D7-DA63-40D0-BA94-553DEF3A4D75}" destId="{C60855FA-44EF-443D-AB0A-F6F62F476BAA}" srcOrd="0" destOrd="0" presId="urn:microsoft.com/office/officeart/2005/8/layout/hierarchy1"/>
    <dgm:cxn modelId="{3F6803C8-F3D6-48A6-9B3E-7E0DCD9071F4}" srcId="{0B418762-A32F-4617-9598-2B2574E19098}" destId="{DCF11607-5E76-42D3-B49E-FE439D2170E8}" srcOrd="0" destOrd="0" parTransId="{2058D3DB-7B2A-494E-AB62-A8684F8B398B}" sibTransId="{96BEE6AE-1A47-4B04-878E-E998D057649A}"/>
    <dgm:cxn modelId="{C606B15E-804C-4C89-84E0-D05686C8F847}" type="presOf" srcId="{1A036353-1002-4132-940D-2A1A7D8D492E}" destId="{54AF2B73-C0C3-44E2-B351-80BAEF507A27}" srcOrd="0" destOrd="0" presId="urn:microsoft.com/office/officeart/2005/8/layout/hierarchy1"/>
    <dgm:cxn modelId="{24262A97-19ED-48B2-9A51-1180A6D999D9}" srcId="{99528FCC-1CE4-4147-A49A-E70710BA574D}" destId="{0B418762-A32F-4617-9598-2B2574E19098}" srcOrd="0" destOrd="0" parTransId="{D5232CEA-9C19-4EF2-93D3-03E47A831022}" sibTransId="{419773EB-3258-45B0-B548-C88CF7F62A1F}"/>
    <dgm:cxn modelId="{6802E9C0-862A-4F7F-948C-AA70B39D2005}" type="presOf" srcId="{978502DD-4015-415B-AC97-707129153D99}" destId="{4D413168-3C33-45EE-B038-D2B4D9931278}" srcOrd="0" destOrd="0" presId="urn:microsoft.com/office/officeart/2005/8/layout/hierarchy1"/>
    <dgm:cxn modelId="{2AD38ADE-BD62-4931-9B90-D2535A9A96C1}" type="presOf" srcId="{ADE2A944-37F9-4AA2-A727-58DC9FB2D1C2}" destId="{E11B4B2D-D065-4CBF-9A5D-1325ABE1E630}" srcOrd="0" destOrd="0" presId="urn:microsoft.com/office/officeart/2005/8/layout/hierarchy1"/>
    <dgm:cxn modelId="{7813BED9-9708-4106-8FA4-6821EDE30D33}" srcId="{0B418762-A32F-4617-9598-2B2574E19098}" destId="{858A6433-AC7C-43ED-93E1-36FF2D914ED0}" srcOrd="2" destOrd="0" parTransId="{69923F1C-74F4-4D93-842E-E2EDF354C853}" sibTransId="{C6EF3D16-F8A7-4E12-8826-0A8579E74F19}"/>
    <dgm:cxn modelId="{87CB3282-62FA-40D3-8208-57ED929AB870}" type="presOf" srcId="{858A6433-AC7C-43ED-93E1-36FF2D914ED0}" destId="{4EF1BC51-14B1-4B20-A724-54F31917A6A1}" srcOrd="0" destOrd="0" presId="urn:microsoft.com/office/officeart/2005/8/layout/hierarchy1"/>
    <dgm:cxn modelId="{C7B0C4E9-9C4B-47FE-AD2C-B24C2DF22245}" srcId="{83BD7F77-21F3-4F25-B342-D94F801FB419}" destId="{ADE2A944-37F9-4AA2-A727-58DC9FB2D1C2}" srcOrd="0" destOrd="0" parTransId="{1A036353-1002-4132-940D-2A1A7D8D492E}" sibTransId="{E16612D8-9146-4D30-AF41-E9EC6017D83D}"/>
    <dgm:cxn modelId="{6EE299E6-AEB7-4286-9352-A3E8DFC7FD83}" type="presParOf" srcId="{95125E84-80AB-47CB-B2B4-5362A682C21E}" destId="{B0E3AFBE-BDBF-4606-9AD7-419BB4112B6D}" srcOrd="0" destOrd="0" presId="urn:microsoft.com/office/officeart/2005/8/layout/hierarchy1"/>
    <dgm:cxn modelId="{A3773964-C9FA-418A-A35A-3589712D5525}" type="presParOf" srcId="{B0E3AFBE-BDBF-4606-9AD7-419BB4112B6D}" destId="{392B4DB7-BDE4-4B31-90FB-0652B69079F6}" srcOrd="0" destOrd="0" presId="urn:microsoft.com/office/officeart/2005/8/layout/hierarchy1"/>
    <dgm:cxn modelId="{349277F3-A024-43CF-BFC5-63FE9EABD962}" type="presParOf" srcId="{392B4DB7-BDE4-4B31-90FB-0652B69079F6}" destId="{3C88D9AB-591B-4A06-A93B-AA456D77B8BE}" srcOrd="0" destOrd="0" presId="urn:microsoft.com/office/officeart/2005/8/layout/hierarchy1"/>
    <dgm:cxn modelId="{D6A928A9-A5CA-49A7-92C0-2B97C431331A}" type="presParOf" srcId="{392B4DB7-BDE4-4B31-90FB-0652B69079F6}" destId="{4AB9785C-5220-4F58-B2F9-46108E6D6670}" srcOrd="1" destOrd="0" presId="urn:microsoft.com/office/officeart/2005/8/layout/hierarchy1"/>
    <dgm:cxn modelId="{A09F7F27-40AA-4CF7-85E4-E86F04B863BD}" type="presParOf" srcId="{B0E3AFBE-BDBF-4606-9AD7-419BB4112B6D}" destId="{728D2AA7-F172-465C-B006-391E390B24D8}" srcOrd="1" destOrd="0" presId="urn:microsoft.com/office/officeart/2005/8/layout/hierarchy1"/>
    <dgm:cxn modelId="{A21C0BF4-CE0E-40C0-AD76-5D9FA8ADFCF8}" type="presParOf" srcId="{728D2AA7-F172-465C-B006-391E390B24D8}" destId="{981CA57E-016E-4AFE-9999-91B34D6EF224}" srcOrd="0" destOrd="0" presId="urn:microsoft.com/office/officeart/2005/8/layout/hierarchy1"/>
    <dgm:cxn modelId="{3E00284A-FF60-4ED4-89E2-E7EC06100328}" type="presParOf" srcId="{728D2AA7-F172-465C-B006-391E390B24D8}" destId="{FF09AAF2-9394-4718-81CA-976BFB96EF97}" srcOrd="1" destOrd="0" presId="urn:microsoft.com/office/officeart/2005/8/layout/hierarchy1"/>
    <dgm:cxn modelId="{D226FE71-5614-4D2C-A585-4B659B1E2F9B}" type="presParOf" srcId="{FF09AAF2-9394-4718-81CA-976BFB96EF97}" destId="{E27A034D-3E78-4E8D-8F8A-C0FF6D3F4491}" srcOrd="0" destOrd="0" presId="urn:microsoft.com/office/officeart/2005/8/layout/hierarchy1"/>
    <dgm:cxn modelId="{ABFCBF33-4CC6-4A0C-923D-35C814A6CA89}" type="presParOf" srcId="{E27A034D-3E78-4E8D-8F8A-C0FF6D3F4491}" destId="{11F69D85-9155-4F41-AFEC-2D07CE0E919B}" srcOrd="0" destOrd="0" presId="urn:microsoft.com/office/officeart/2005/8/layout/hierarchy1"/>
    <dgm:cxn modelId="{7F39007F-330D-4C14-993A-4905534BC396}" type="presParOf" srcId="{E27A034D-3E78-4E8D-8F8A-C0FF6D3F4491}" destId="{D5B7E83B-BF47-4D2B-92A1-F6C2CE643C01}" srcOrd="1" destOrd="0" presId="urn:microsoft.com/office/officeart/2005/8/layout/hierarchy1"/>
    <dgm:cxn modelId="{30E6CEC0-6CC6-476E-858F-042C0CC13FA2}" type="presParOf" srcId="{FF09AAF2-9394-4718-81CA-976BFB96EF97}" destId="{319A6503-6A02-42DC-8870-FB6C4F9F031D}" srcOrd="1" destOrd="0" presId="urn:microsoft.com/office/officeart/2005/8/layout/hierarchy1"/>
    <dgm:cxn modelId="{C2CF876E-322E-4377-9119-67CFF86BEF22}" type="presParOf" srcId="{319A6503-6A02-42DC-8870-FB6C4F9F031D}" destId="{094DA4B8-641B-4D9A-B8D5-CB98D3E96DCA}" srcOrd="0" destOrd="0" presId="urn:microsoft.com/office/officeart/2005/8/layout/hierarchy1"/>
    <dgm:cxn modelId="{BCD56EC7-255B-4269-8481-DE6C368FEB21}" type="presParOf" srcId="{319A6503-6A02-42DC-8870-FB6C4F9F031D}" destId="{1D46B211-668A-49A2-9572-A5882829B851}" srcOrd="1" destOrd="0" presId="urn:microsoft.com/office/officeart/2005/8/layout/hierarchy1"/>
    <dgm:cxn modelId="{4A4983BE-CB5B-40D3-A134-5D584CA0E4DF}" type="presParOf" srcId="{1D46B211-668A-49A2-9572-A5882829B851}" destId="{8EC524C5-7D9C-471E-8FF4-6BA2384A934A}" srcOrd="0" destOrd="0" presId="urn:microsoft.com/office/officeart/2005/8/layout/hierarchy1"/>
    <dgm:cxn modelId="{A8570AD0-0C67-4A12-BA6F-05AA94E7CB45}" type="presParOf" srcId="{8EC524C5-7D9C-471E-8FF4-6BA2384A934A}" destId="{29DCBAF6-E7C7-4C9A-A473-85843A439FA6}" srcOrd="0" destOrd="0" presId="urn:microsoft.com/office/officeart/2005/8/layout/hierarchy1"/>
    <dgm:cxn modelId="{1F8BCEB7-A74A-4DC4-9AF2-C3538EB1EC64}" type="presParOf" srcId="{8EC524C5-7D9C-471E-8FF4-6BA2384A934A}" destId="{E247CBD3-8101-4AE8-A5EA-A0296CB2A57B}" srcOrd="1" destOrd="0" presId="urn:microsoft.com/office/officeart/2005/8/layout/hierarchy1"/>
    <dgm:cxn modelId="{A8B261EC-AC52-4F54-8093-E04FC3A68E0C}" type="presParOf" srcId="{1D46B211-668A-49A2-9572-A5882829B851}" destId="{C83F62DD-9522-4C57-BA64-218BEAB24875}" srcOrd="1" destOrd="0" presId="urn:microsoft.com/office/officeart/2005/8/layout/hierarchy1"/>
    <dgm:cxn modelId="{099AC4C5-D9D0-4E7F-88B2-B669376FC04C}" type="presParOf" srcId="{319A6503-6A02-42DC-8870-FB6C4F9F031D}" destId="{0B9DF609-898F-4FA5-BEC1-0E68F3DB55FF}" srcOrd="2" destOrd="0" presId="urn:microsoft.com/office/officeart/2005/8/layout/hierarchy1"/>
    <dgm:cxn modelId="{680A2F45-8601-4E96-AF00-DB6696E5071C}" type="presParOf" srcId="{319A6503-6A02-42DC-8870-FB6C4F9F031D}" destId="{9DEF3DD2-64CA-4A37-8204-268908D08752}" srcOrd="3" destOrd="0" presId="urn:microsoft.com/office/officeart/2005/8/layout/hierarchy1"/>
    <dgm:cxn modelId="{9F0279F0-7E73-405E-BB39-CB6E4F4EDBFA}" type="presParOf" srcId="{9DEF3DD2-64CA-4A37-8204-268908D08752}" destId="{AAB3FC75-9B81-4F23-B706-204BF7A30D25}" srcOrd="0" destOrd="0" presId="urn:microsoft.com/office/officeart/2005/8/layout/hierarchy1"/>
    <dgm:cxn modelId="{06F09AB8-4FDA-4F08-A59A-C8FBAFBAD404}" type="presParOf" srcId="{AAB3FC75-9B81-4F23-B706-204BF7A30D25}" destId="{ADB2C7FE-E290-4A4B-BD6E-268E059DD08B}" srcOrd="0" destOrd="0" presId="urn:microsoft.com/office/officeart/2005/8/layout/hierarchy1"/>
    <dgm:cxn modelId="{AB9E7E99-E0B9-44A5-B1BA-327457DE4B88}" type="presParOf" srcId="{AAB3FC75-9B81-4F23-B706-204BF7A30D25}" destId="{4D413168-3C33-45EE-B038-D2B4D9931278}" srcOrd="1" destOrd="0" presId="urn:microsoft.com/office/officeart/2005/8/layout/hierarchy1"/>
    <dgm:cxn modelId="{965298FB-80C8-4A92-9E2A-CA7F90116ADE}" type="presParOf" srcId="{9DEF3DD2-64CA-4A37-8204-268908D08752}" destId="{F6940FF0-AA9F-49CC-9682-5E9A5A0A907D}" srcOrd="1" destOrd="0" presId="urn:microsoft.com/office/officeart/2005/8/layout/hierarchy1"/>
    <dgm:cxn modelId="{BED52BAF-004F-43B4-ABCC-40ABB70B5987}" type="presParOf" srcId="{728D2AA7-F172-465C-B006-391E390B24D8}" destId="{C60855FA-44EF-443D-AB0A-F6F62F476BAA}" srcOrd="2" destOrd="0" presId="urn:microsoft.com/office/officeart/2005/8/layout/hierarchy1"/>
    <dgm:cxn modelId="{D6741A47-CE1D-4819-BDC4-60733DBEA392}" type="presParOf" srcId="{728D2AA7-F172-465C-B006-391E390B24D8}" destId="{0EE4C193-9CFD-481F-8B19-DD661A4405C6}" srcOrd="3" destOrd="0" presId="urn:microsoft.com/office/officeart/2005/8/layout/hierarchy1"/>
    <dgm:cxn modelId="{D7655A37-4271-409A-A537-56090502DA55}" type="presParOf" srcId="{0EE4C193-9CFD-481F-8B19-DD661A4405C6}" destId="{CFABBDB7-983F-44EF-BF20-1D4CF9518D6F}" srcOrd="0" destOrd="0" presId="urn:microsoft.com/office/officeart/2005/8/layout/hierarchy1"/>
    <dgm:cxn modelId="{3737856C-2193-424B-A706-AFC650E935B3}" type="presParOf" srcId="{CFABBDB7-983F-44EF-BF20-1D4CF9518D6F}" destId="{09D50871-5947-46FE-9F20-BCC7C04A741C}" srcOrd="0" destOrd="0" presId="urn:microsoft.com/office/officeart/2005/8/layout/hierarchy1"/>
    <dgm:cxn modelId="{978DB6CF-FF96-4D89-9372-C3CC0E3763B8}" type="presParOf" srcId="{CFABBDB7-983F-44EF-BF20-1D4CF9518D6F}" destId="{3E58C959-4687-4A7F-B0DE-1F3E993021B8}" srcOrd="1" destOrd="0" presId="urn:microsoft.com/office/officeart/2005/8/layout/hierarchy1"/>
    <dgm:cxn modelId="{0D303A33-4689-4123-97F6-C5E9A85D41D8}" type="presParOf" srcId="{0EE4C193-9CFD-481F-8B19-DD661A4405C6}" destId="{07B688DD-B4BF-4A57-94AC-29855E3E89DB}" srcOrd="1" destOrd="0" presId="urn:microsoft.com/office/officeart/2005/8/layout/hierarchy1"/>
    <dgm:cxn modelId="{5626C69E-6CA2-4698-8F41-BA803E3F206B}" type="presParOf" srcId="{07B688DD-B4BF-4A57-94AC-29855E3E89DB}" destId="{54AF2B73-C0C3-44E2-B351-80BAEF507A27}" srcOrd="0" destOrd="0" presId="urn:microsoft.com/office/officeart/2005/8/layout/hierarchy1"/>
    <dgm:cxn modelId="{B80A2202-4661-4051-8725-21C4FFDF8115}" type="presParOf" srcId="{07B688DD-B4BF-4A57-94AC-29855E3E89DB}" destId="{F5FC02E5-8EF4-419F-A28F-22FAAF873363}" srcOrd="1" destOrd="0" presId="urn:microsoft.com/office/officeart/2005/8/layout/hierarchy1"/>
    <dgm:cxn modelId="{37E3FCCA-059E-43F0-A1B3-21221D505DB5}" type="presParOf" srcId="{F5FC02E5-8EF4-419F-A28F-22FAAF873363}" destId="{E1D43461-CD4D-4213-A6D8-E8DE95160EA5}" srcOrd="0" destOrd="0" presId="urn:microsoft.com/office/officeart/2005/8/layout/hierarchy1"/>
    <dgm:cxn modelId="{D9457231-B843-44F4-9A59-CA6DE73DB308}" type="presParOf" srcId="{E1D43461-CD4D-4213-A6D8-E8DE95160EA5}" destId="{F78C76F7-D9C1-4AAF-94E5-2227FD81C43E}" srcOrd="0" destOrd="0" presId="urn:microsoft.com/office/officeart/2005/8/layout/hierarchy1"/>
    <dgm:cxn modelId="{16986A8D-1EDC-420E-AC05-F77F0C0FA4FA}" type="presParOf" srcId="{E1D43461-CD4D-4213-A6D8-E8DE95160EA5}" destId="{E11B4B2D-D065-4CBF-9A5D-1325ABE1E630}" srcOrd="1" destOrd="0" presId="urn:microsoft.com/office/officeart/2005/8/layout/hierarchy1"/>
    <dgm:cxn modelId="{75C760CF-C8F2-4BB3-B990-721CBBA8DC1C}" type="presParOf" srcId="{F5FC02E5-8EF4-419F-A28F-22FAAF873363}" destId="{0EEE939D-7801-4D42-8096-64C53D27A6B8}" srcOrd="1" destOrd="0" presId="urn:microsoft.com/office/officeart/2005/8/layout/hierarchy1"/>
    <dgm:cxn modelId="{57B9014B-B8F2-4C9C-A3EB-8E54D6FB9215}" type="presParOf" srcId="{728D2AA7-F172-465C-B006-391E390B24D8}" destId="{A023BEE0-4808-468C-BCCE-3926B9DF78B7}" srcOrd="4" destOrd="0" presId="urn:microsoft.com/office/officeart/2005/8/layout/hierarchy1"/>
    <dgm:cxn modelId="{F17C0F7A-44ED-47FE-B57E-98E2FDFEFA2C}" type="presParOf" srcId="{728D2AA7-F172-465C-B006-391E390B24D8}" destId="{751E8888-D80D-4896-81C9-056D9B11F1CA}" srcOrd="5" destOrd="0" presId="urn:microsoft.com/office/officeart/2005/8/layout/hierarchy1"/>
    <dgm:cxn modelId="{E7E432DF-5AF6-4DBA-8EEE-F18E5BF0CB2B}" type="presParOf" srcId="{751E8888-D80D-4896-81C9-056D9B11F1CA}" destId="{40D908F1-6B4D-4593-A204-CB8394F4241B}" srcOrd="0" destOrd="0" presId="urn:microsoft.com/office/officeart/2005/8/layout/hierarchy1"/>
    <dgm:cxn modelId="{1700EDD3-08F7-4126-A245-E967CA99D593}" type="presParOf" srcId="{40D908F1-6B4D-4593-A204-CB8394F4241B}" destId="{B0E97C46-781B-42D1-9382-8760F427D16D}" srcOrd="0" destOrd="0" presId="urn:microsoft.com/office/officeart/2005/8/layout/hierarchy1"/>
    <dgm:cxn modelId="{77C92250-9B56-4657-AE3A-4BBEE3615A61}" type="presParOf" srcId="{40D908F1-6B4D-4593-A204-CB8394F4241B}" destId="{4EF1BC51-14B1-4B20-A724-54F31917A6A1}" srcOrd="1" destOrd="0" presId="urn:microsoft.com/office/officeart/2005/8/layout/hierarchy1"/>
    <dgm:cxn modelId="{F307A0D1-3F0C-4281-AC6B-AE7827C45662}" type="presParOf" srcId="{751E8888-D80D-4896-81C9-056D9B11F1CA}" destId="{5A81AE9E-0A78-496C-8DF8-C1A01531B82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5AFD145-15FF-4F56-9EE4-1A67CEC4BA5F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8ACD76E-9424-42AF-B8D6-B4998520A1E3}" type="pres">
      <dgm:prSet presAssocID="{05AFD145-15FF-4F56-9EE4-1A67CEC4BA5F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</dgm:ptLst>
  <dgm:cxnLst>
    <dgm:cxn modelId="{8D53AE57-88CA-444D-BA7B-6C850E5246E9}" type="presOf" srcId="{05AFD145-15FF-4F56-9EE4-1A67CEC4BA5F}" destId="{F8ACD76E-9424-42AF-B8D6-B4998520A1E3}" srcOrd="0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23BEE0-4808-468C-BCCE-3926B9DF78B7}">
      <dsp:nvSpPr>
        <dsp:cNvPr id="0" name=""/>
        <dsp:cNvSpPr/>
      </dsp:nvSpPr>
      <dsp:spPr>
        <a:xfrm>
          <a:off x="2709213" y="712280"/>
          <a:ext cx="1567660" cy="2984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3368"/>
              </a:lnTo>
              <a:lnTo>
                <a:pt x="1567660" y="203368"/>
              </a:lnTo>
              <a:lnTo>
                <a:pt x="1567660" y="298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AF2B73-C0C3-44E2-B351-80BAEF507A27}">
      <dsp:nvSpPr>
        <dsp:cNvPr id="0" name=""/>
        <dsp:cNvSpPr/>
      </dsp:nvSpPr>
      <dsp:spPr>
        <a:xfrm>
          <a:off x="2977025" y="1662282"/>
          <a:ext cx="91440" cy="2984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84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0855FA-44EF-443D-AB0A-F6F62F476BAA}">
      <dsp:nvSpPr>
        <dsp:cNvPr id="0" name=""/>
        <dsp:cNvSpPr/>
      </dsp:nvSpPr>
      <dsp:spPr>
        <a:xfrm>
          <a:off x="2709213" y="712280"/>
          <a:ext cx="313532" cy="2984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3368"/>
              </a:lnTo>
              <a:lnTo>
                <a:pt x="313532" y="203368"/>
              </a:lnTo>
              <a:lnTo>
                <a:pt x="313532" y="298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9DF609-898F-4FA5-BEC1-0E68F3DB55FF}">
      <dsp:nvSpPr>
        <dsp:cNvPr id="0" name=""/>
        <dsp:cNvSpPr/>
      </dsp:nvSpPr>
      <dsp:spPr>
        <a:xfrm>
          <a:off x="1141553" y="1662282"/>
          <a:ext cx="627064" cy="2984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3368"/>
              </a:lnTo>
              <a:lnTo>
                <a:pt x="627064" y="203368"/>
              </a:lnTo>
              <a:lnTo>
                <a:pt x="627064" y="2984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4DA4B8-641B-4D9A-B8D5-CB98D3E96DCA}">
      <dsp:nvSpPr>
        <dsp:cNvPr id="0" name=""/>
        <dsp:cNvSpPr/>
      </dsp:nvSpPr>
      <dsp:spPr>
        <a:xfrm>
          <a:off x="514489" y="1662282"/>
          <a:ext cx="627064" cy="298425"/>
        </a:xfrm>
        <a:custGeom>
          <a:avLst/>
          <a:gdLst/>
          <a:ahLst/>
          <a:cxnLst/>
          <a:rect l="0" t="0" r="0" b="0"/>
          <a:pathLst>
            <a:path>
              <a:moveTo>
                <a:pt x="627064" y="0"/>
              </a:moveTo>
              <a:lnTo>
                <a:pt x="627064" y="203368"/>
              </a:lnTo>
              <a:lnTo>
                <a:pt x="0" y="203368"/>
              </a:lnTo>
              <a:lnTo>
                <a:pt x="0" y="2984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1CA57E-016E-4AFE-9999-91B34D6EF224}">
      <dsp:nvSpPr>
        <dsp:cNvPr id="0" name=""/>
        <dsp:cNvSpPr/>
      </dsp:nvSpPr>
      <dsp:spPr>
        <a:xfrm>
          <a:off x="1141553" y="712280"/>
          <a:ext cx="1567660" cy="298425"/>
        </a:xfrm>
        <a:custGeom>
          <a:avLst/>
          <a:gdLst/>
          <a:ahLst/>
          <a:cxnLst/>
          <a:rect l="0" t="0" r="0" b="0"/>
          <a:pathLst>
            <a:path>
              <a:moveTo>
                <a:pt x="1567660" y="0"/>
              </a:moveTo>
              <a:lnTo>
                <a:pt x="1567660" y="203368"/>
              </a:lnTo>
              <a:lnTo>
                <a:pt x="0" y="203368"/>
              </a:lnTo>
              <a:lnTo>
                <a:pt x="0" y="298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88D9AB-591B-4A06-A93B-AA456D77B8BE}">
      <dsp:nvSpPr>
        <dsp:cNvPr id="0" name=""/>
        <dsp:cNvSpPr/>
      </dsp:nvSpPr>
      <dsp:spPr>
        <a:xfrm>
          <a:off x="2196161" y="60704"/>
          <a:ext cx="1026104" cy="6515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B9785C-5220-4F58-B2F9-46108E6D6670}">
      <dsp:nvSpPr>
        <dsp:cNvPr id="0" name=""/>
        <dsp:cNvSpPr/>
      </dsp:nvSpPr>
      <dsp:spPr>
        <a:xfrm>
          <a:off x="2310172" y="169015"/>
          <a:ext cx="1026104" cy="6515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Proračun</a:t>
          </a:r>
        </a:p>
      </dsp:txBody>
      <dsp:txXfrm>
        <a:off x="2329256" y="188099"/>
        <a:ext cx="987936" cy="613408"/>
      </dsp:txXfrm>
    </dsp:sp>
    <dsp:sp modelId="{11F69D85-9155-4F41-AFEC-2D07CE0E919B}">
      <dsp:nvSpPr>
        <dsp:cNvPr id="0" name=""/>
        <dsp:cNvSpPr/>
      </dsp:nvSpPr>
      <dsp:spPr>
        <a:xfrm>
          <a:off x="628501" y="1010706"/>
          <a:ext cx="1026104" cy="6515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B7E83B-BF47-4D2B-92A1-F6C2CE643C01}">
      <dsp:nvSpPr>
        <dsp:cNvPr id="0" name=""/>
        <dsp:cNvSpPr/>
      </dsp:nvSpPr>
      <dsp:spPr>
        <a:xfrm>
          <a:off x="742512" y="1119017"/>
          <a:ext cx="1026104" cy="6515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Opći dio</a:t>
          </a:r>
        </a:p>
      </dsp:txBody>
      <dsp:txXfrm>
        <a:off x="761596" y="1138101"/>
        <a:ext cx="987936" cy="613408"/>
      </dsp:txXfrm>
    </dsp:sp>
    <dsp:sp modelId="{29DCBAF6-E7C7-4C9A-A473-85843A439FA6}">
      <dsp:nvSpPr>
        <dsp:cNvPr id="0" name=""/>
        <dsp:cNvSpPr/>
      </dsp:nvSpPr>
      <dsp:spPr>
        <a:xfrm>
          <a:off x="1437" y="1960708"/>
          <a:ext cx="1026104" cy="6515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47CBD3-8101-4AE8-A5EA-A0296CB2A57B}">
      <dsp:nvSpPr>
        <dsp:cNvPr id="0" name=""/>
        <dsp:cNvSpPr/>
      </dsp:nvSpPr>
      <dsp:spPr>
        <a:xfrm>
          <a:off x="115448" y="2069019"/>
          <a:ext cx="1026104" cy="6515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Račun prihoda i rashoda</a:t>
          </a:r>
        </a:p>
      </dsp:txBody>
      <dsp:txXfrm>
        <a:off x="134532" y="2088103"/>
        <a:ext cx="987936" cy="613408"/>
      </dsp:txXfrm>
    </dsp:sp>
    <dsp:sp modelId="{ADB2C7FE-E290-4A4B-BD6E-268E059DD08B}">
      <dsp:nvSpPr>
        <dsp:cNvPr id="0" name=""/>
        <dsp:cNvSpPr/>
      </dsp:nvSpPr>
      <dsp:spPr>
        <a:xfrm>
          <a:off x="1255565" y="1960708"/>
          <a:ext cx="1026104" cy="6515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413168-3C33-45EE-B038-D2B4D9931278}">
      <dsp:nvSpPr>
        <dsp:cNvPr id="0" name=""/>
        <dsp:cNvSpPr/>
      </dsp:nvSpPr>
      <dsp:spPr>
        <a:xfrm>
          <a:off x="1369576" y="2069019"/>
          <a:ext cx="1026104" cy="6515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Račun financiranja</a:t>
          </a:r>
        </a:p>
      </dsp:txBody>
      <dsp:txXfrm>
        <a:off x="1388660" y="2088103"/>
        <a:ext cx="987936" cy="613408"/>
      </dsp:txXfrm>
    </dsp:sp>
    <dsp:sp modelId="{09D50871-5947-46FE-9F20-BCC7C04A741C}">
      <dsp:nvSpPr>
        <dsp:cNvPr id="0" name=""/>
        <dsp:cNvSpPr/>
      </dsp:nvSpPr>
      <dsp:spPr>
        <a:xfrm>
          <a:off x="2509693" y="1010706"/>
          <a:ext cx="1026104" cy="6515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58C959-4687-4A7F-B0DE-1F3E993021B8}">
      <dsp:nvSpPr>
        <dsp:cNvPr id="0" name=""/>
        <dsp:cNvSpPr/>
      </dsp:nvSpPr>
      <dsp:spPr>
        <a:xfrm>
          <a:off x="2623704" y="1119017"/>
          <a:ext cx="1026104" cy="6515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Posebni dio</a:t>
          </a:r>
        </a:p>
      </dsp:txBody>
      <dsp:txXfrm>
        <a:off x="2642788" y="1138101"/>
        <a:ext cx="987936" cy="613408"/>
      </dsp:txXfrm>
    </dsp:sp>
    <dsp:sp modelId="{F78C76F7-D9C1-4AAF-94E5-2227FD81C43E}">
      <dsp:nvSpPr>
        <dsp:cNvPr id="0" name=""/>
        <dsp:cNvSpPr/>
      </dsp:nvSpPr>
      <dsp:spPr>
        <a:xfrm>
          <a:off x="2509693" y="1960708"/>
          <a:ext cx="1026104" cy="6515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1B4B2D-D065-4CBF-9A5D-1325ABE1E630}">
      <dsp:nvSpPr>
        <dsp:cNvPr id="0" name=""/>
        <dsp:cNvSpPr/>
      </dsp:nvSpPr>
      <dsp:spPr>
        <a:xfrm>
          <a:off x="2623704" y="2069019"/>
          <a:ext cx="1026104" cy="6515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Plan rashoda i izdataka</a:t>
          </a:r>
        </a:p>
      </dsp:txBody>
      <dsp:txXfrm>
        <a:off x="2642788" y="2088103"/>
        <a:ext cx="987936" cy="613408"/>
      </dsp:txXfrm>
    </dsp:sp>
    <dsp:sp modelId="{B0E97C46-781B-42D1-9382-8760F427D16D}">
      <dsp:nvSpPr>
        <dsp:cNvPr id="0" name=""/>
        <dsp:cNvSpPr/>
      </dsp:nvSpPr>
      <dsp:spPr>
        <a:xfrm>
          <a:off x="3763821" y="1010706"/>
          <a:ext cx="1026104" cy="6515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F1BC51-14B1-4B20-A724-54F31917A6A1}">
      <dsp:nvSpPr>
        <dsp:cNvPr id="0" name=""/>
        <dsp:cNvSpPr/>
      </dsp:nvSpPr>
      <dsp:spPr>
        <a:xfrm>
          <a:off x="3877833" y="1119017"/>
          <a:ext cx="1026104" cy="6515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Plan razvojnih programa</a:t>
          </a:r>
        </a:p>
      </dsp:txBody>
      <dsp:txXfrm>
        <a:off x="3896917" y="1138101"/>
        <a:ext cx="987936" cy="61340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14FA8-9DDD-4D17-AC04-AB67CC859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1129</Words>
  <Characters>6441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Općina Goričan</dc:creator>
  <cp:lastModifiedBy>Korisnik</cp:lastModifiedBy>
  <cp:revision>3</cp:revision>
  <cp:lastPrinted>2016-12-21T09:15:00Z</cp:lastPrinted>
  <dcterms:created xsi:type="dcterms:W3CDTF">2018-01-09T11:11:00Z</dcterms:created>
  <dcterms:modified xsi:type="dcterms:W3CDTF">2018-01-09T11:27:00Z</dcterms:modified>
</cp:coreProperties>
</file>