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229" w:rsidRDefault="00952229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Temeljem članka 14. Zakona o proračunu ( NN br. 87/08, 136/12 </w:t>
      </w:r>
      <w:r w:rsidR="00073945" w:rsidRPr="001E0C43">
        <w:rPr>
          <w:rFonts w:ascii="Times New Roman" w:hAnsi="Times New Roman" w:cs="Times New Roman"/>
          <w:sz w:val="24"/>
          <w:szCs w:val="24"/>
        </w:rPr>
        <w:t>i 15/15) te članka 31. Statuta O</w:t>
      </w:r>
      <w:r w:rsidRPr="001E0C43">
        <w:rPr>
          <w:rFonts w:ascii="Times New Roman" w:hAnsi="Times New Roman" w:cs="Times New Roman"/>
          <w:sz w:val="24"/>
          <w:szCs w:val="24"/>
        </w:rPr>
        <w:t>pćine Goričan ( Službeni glasnik Međimurske župani</w:t>
      </w:r>
      <w:r w:rsidR="00073945" w:rsidRPr="001E0C43">
        <w:rPr>
          <w:rFonts w:ascii="Times New Roman" w:hAnsi="Times New Roman" w:cs="Times New Roman"/>
          <w:sz w:val="24"/>
          <w:szCs w:val="24"/>
        </w:rPr>
        <w:t>je br. 5/2013) Opći</w:t>
      </w:r>
      <w:r w:rsidR="00874394" w:rsidRPr="001E0C43">
        <w:rPr>
          <w:rFonts w:ascii="Times New Roman" w:hAnsi="Times New Roman" w:cs="Times New Roman"/>
          <w:sz w:val="24"/>
          <w:szCs w:val="24"/>
        </w:rPr>
        <w:t>nsk</w:t>
      </w:r>
      <w:r w:rsidR="00A902DF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35591B">
        <w:rPr>
          <w:rFonts w:ascii="Times New Roman" w:hAnsi="Times New Roman" w:cs="Times New Roman"/>
          <w:sz w:val="24"/>
          <w:szCs w:val="24"/>
        </w:rPr>
        <w:t>14</w:t>
      </w:r>
      <w:r w:rsidR="00874394" w:rsidRPr="001E0C43">
        <w:rPr>
          <w:rFonts w:ascii="Times New Roman" w:hAnsi="Times New Roman" w:cs="Times New Roman"/>
          <w:sz w:val="24"/>
          <w:szCs w:val="24"/>
        </w:rPr>
        <w:t>. s</w:t>
      </w:r>
      <w:r w:rsidR="00A902DF">
        <w:rPr>
          <w:rFonts w:ascii="Times New Roman" w:hAnsi="Times New Roman" w:cs="Times New Roman"/>
          <w:sz w:val="24"/>
          <w:szCs w:val="24"/>
        </w:rPr>
        <w:t>jednici održanoj</w:t>
      </w:r>
      <w:r w:rsidR="00147B47">
        <w:rPr>
          <w:rFonts w:ascii="Times New Roman" w:hAnsi="Times New Roman" w:cs="Times New Roman"/>
          <w:sz w:val="24"/>
          <w:szCs w:val="24"/>
        </w:rPr>
        <w:t xml:space="preserve"> </w:t>
      </w:r>
      <w:r w:rsidR="0035591B">
        <w:rPr>
          <w:rFonts w:ascii="Times New Roman" w:hAnsi="Times New Roman" w:cs="Times New Roman"/>
          <w:sz w:val="24"/>
          <w:szCs w:val="24"/>
        </w:rPr>
        <w:t>04.12.2019</w:t>
      </w:r>
      <w:r w:rsidR="00073945" w:rsidRPr="001E0C43">
        <w:rPr>
          <w:rFonts w:ascii="Times New Roman" w:hAnsi="Times New Roman" w:cs="Times New Roman"/>
          <w:sz w:val="24"/>
          <w:szCs w:val="24"/>
        </w:rPr>
        <w:t>.</w:t>
      </w:r>
      <w:r w:rsidR="00A902DF">
        <w:rPr>
          <w:rFonts w:ascii="Times New Roman" w:hAnsi="Times New Roman" w:cs="Times New Roman"/>
          <w:sz w:val="24"/>
          <w:szCs w:val="24"/>
        </w:rPr>
        <w:t>g.</w:t>
      </w:r>
      <w:r w:rsidR="00073945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donijelo je</w:t>
      </w:r>
    </w:p>
    <w:p w:rsidR="00A427CF" w:rsidRPr="001E0C43" w:rsidRDefault="00A427CF">
      <w:pPr>
        <w:rPr>
          <w:rFonts w:ascii="Times New Roman" w:hAnsi="Times New Roman" w:cs="Times New Roman"/>
          <w:sz w:val="24"/>
          <w:szCs w:val="24"/>
        </w:rPr>
      </w:pPr>
    </w:p>
    <w:p w:rsidR="00952229" w:rsidRPr="001E0C43" w:rsidRDefault="00952229" w:rsidP="00952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1E0C43" w:rsidRPr="001E0C43" w:rsidRDefault="008C5C8A" w:rsidP="00A42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 xml:space="preserve"> izvr</w:t>
      </w:r>
      <w:r w:rsidR="00147B47">
        <w:rPr>
          <w:rFonts w:ascii="Times New Roman" w:hAnsi="Times New Roman" w:cs="Times New Roman"/>
          <w:b/>
          <w:sz w:val="24"/>
          <w:szCs w:val="24"/>
        </w:rPr>
        <w:t>šavanju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81" w:rsidRPr="001E0C43">
        <w:rPr>
          <w:rFonts w:ascii="Times New Roman" w:hAnsi="Times New Roman" w:cs="Times New Roman"/>
          <w:b/>
          <w:sz w:val="24"/>
          <w:szCs w:val="24"/>
        </w:rPr>
        <w:t xml:space="preserve">Proračuna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91C81" w:rsidRPr="001E0C43">
        <w:rPr>
          <w:rFonts w:ascii="Times New Roman" w:hAnsi="Times New Roman" w:cs="Times New Roman"/>
          <w:b/>
          <w:sz w:val="24"/>
          <w:szCs w:val="24"/>
        </w:rPr>
        <w:t>pćine Goričan za 20</w:t>
      </w:r>
      <w:r w:rsidR="00147B47">
        <w:rPr>
          <w:rFonts w:ascii="Times New Roman" w:hAnsi="Times New Roman" w:cs="Times New Roman"/>
          <w:b/>
          <w:sz w:val="24"/>
          <w:szCs w:val="24"/>
        </w:rPr>
        <w:t>20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952229" w:rsidRPr="001E0C43" w:rsidRDefault="00952229" w:rsidP="00952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202CB" w:rsidRPr="001E0C43" w:rsidRDefault="00952229" w:rsidP="00952229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Ovom se Odlukom uređuje struktura prihoda i primitaka te rashoda i izdataka, način izvršenja proračuna, opseg zaduživanja i jamstva, upravljanje financijskom i nefinancijskom imovinom, prava i obaveze korisnika proračunskih sredstava, pojedine ovlasti načelnika kao i druga pitanja u izvršavanju</w:t>
      </w:r>
      <w:r w:rsidR="00417634">
        <w:rPr>
          <w:rFonts w:ascii="Times New Roman" w:hAnsi="Times New Roman" w:cs="Times New Roman"/>
          <w:sz w:val="24"/>
          <w:szCs w:val="24"/>
        </w:rPr>
        <w:t xml:space="preserve"> proračuna Općine Goričan u 20</w:t>
      </w:r>
      <w:r w:rsidR="00147B47">
        <w:rPr>
          <w:rFonts w:ascii="Times New Roman" w:hAnsi="Times New Roman" w:cs="Times New Roman"/>
          <w:sz w:val="24"/>
          <w:szCs w:val="24"/>
        </w:rPr>
        <w:t>20</w:t>
      </w:r>
      <w:r w:rsidRPr="001E0C43">
        <w:rPr>
          <w:rFonts w:ascii="Times New Roman" w:hAnsi="Times New Roman" w:cs="Times New Roman"/>
          <w:sz w:val="24"/>
          <w:szCs w:val="24"/>
        </w:rPr>
        <w:t>.</w:t>
      </w:r>
      <w:r w:rsidR="00874394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godini.</w:t>
      </w:r>
    </w:p>
    <w:p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A67AC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izvršenju proračuna primjenjuju se odredbe Zakona o proračunu.</w:t>
      </w:r>
    </w:p>
    <w:p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Prihodi i primici moraju biti iskazani prema izvorima iz kojih potječu.</w:t>
      </w:r>
    </w:p>
    <w:p w:rsidR="000A67AC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Rashodi i izdaci moraju biti raspoređeni u proračunu prema proračunskim klasifikacijama, te uravnoteženi s prihodima i primicima.</w:t>
      </w:r>
    </w:p>
    <w:p w:rsidR="00147B47" w:rsidRDefault="00147B47" w:rsidP="0037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Proračunske klasifikacije jesu: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Organizacijska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Programska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Funkcijska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Ekonomska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Lokacijska</w:t>
      </w:r>
    </w:p>
    <w:p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</w:t>
      </w:r>
    </w:p>
    <w:p w:rsidR="00147B47" w:rsidRPr="00147B47" w:rsidRDefault="00147B47" w:rsidP="00147B4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147B47">
        <w:rPr>
          <w:rFonts w:ascii="Times New Roman" w:hAnsi="Times New Roman" w:cs="Times New Roman"/>
          <w:sz w:val="24"/>
          <w:szCs w:val="24"/>
        </w:rPr>
        <w:t xml:space="preserve"> te plana razvojnih programa.</w:t>
      </w:r>
    </w:p>
    <w:p w:rsidR="000A67AC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 dio proračuna čini Račun prihoda i rashoda i Račun financiranja, dok se posebni dio sastoji od plana rashoda i izdataka proračunskih korisnika iskazanih po vrstama i raspoređenih prema organizacijkoj, programskoj, funkcijskoj i ekonomskoj klasifikaciji, te izvorima financiranja.</w:t>
      </w:r>
    </w:p>
    <w:p w:rsidR="00147B47" w:rsidRPr="001E0C43" w:rsidRDefault="00147B47" w:rsidP="0037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razvojnih programa sastavlja se za trogodišnje razdoblje a sadrži ciljeve i prioritete razvoja općine Goričan povezane s programskom i organizacijskom klasifikacijom proračuna.</w:t>
      </w:r>
    </w:p>
    <w:p w:rsidR="00373557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147B47" w:rsidRDefault="00147B47" w:rsidP="00147B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prihoda i rashoda sastoji se od prihoda i rashoda prema ekonomskoj klasifikaciji kako slijedi:</w:t>
      </w:r>
    </w:p>
    <w:p w:rsidR="00147B47" w:rsidRDefault="00147B47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poreza (skupina 61)</w:t>
      </w:r>
    </w:p>
    <w:p w:rsidR="00147B47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Pomoći iz inozemstva i od subjekata unutar općeg proračuna (skupina 63)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imovine (skupina 64)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upravnih i administrativnih pristojbi, prihodi po posebnim propisima i naknada (skupina 65)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prodaje proizvoda i roba te pruženih usluga i prihodi od donacija (skupina 66)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nadležnih proračuna i od HZZO-temeljem ugovornih obveza (skupina 67)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Kazne, upravne mjere i ostali prihodi (skupina 68)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prodaje nefinancijske imovine (skupine 71 i 72)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zaposlene (skupina 31)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Materijalni rashodi (skupina 32)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 (skupina 34)</w:t>
      </w:r>
    </w:p>
    <w:p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Subvencije (skupina 35)</w:t>
      </w:r>
    </w:p>
    <w:p w:rsidR="00D868AC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Naknada građanima i kućanstvima na temelju osiguranja i druge naknade (skupina 37)</w:t>
      </w:r>
    </w:p>
    <w:p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 (skupina 38)</w:t>
      </w:r>
    </w:p>
    <w:p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nabavu nefinancijske imovine (skupina 41 i 42)</w:t>
      </w:r>
    </w:p>
    <w:p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dodatna ulaganja na nefinancijskoj imovini (skupina 45)</w:t>
      </w:r>
    </w:p>
    <w:p w:rsidR="003950B2" w:rsidRDefault="003950B2" w:rsidP="00395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B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3950B2" w:rsidRDefault="003950B2" w:rsidP="003950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računu financiranja iskazuju se primici od financijske imovine i primljeni krediti i zajmovi te izdaci za nefinancijsku imovinu i za otplatu kredita (skupina 5 i 8).</w:t>
      </w:r>
    </w:p>
    <w:p w:rsidR="003950B2" w:rsidRPr="003950B2" w:rsidRDefault="003950B2" w:rsidP="00395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B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 proračunu.</w:t>
      </w:r>
    </w:p>
    <w:p w:rsidR="00373557" w:rsidRPr="001E0C43" w:rsidRDefault="00874394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Planirani v</w:t>
      </w:r>
      <w:r w:rsidR="00373557" w:rsidRPr="001E0C43">
        <w:rPr>
          <w:rFonts w:ascii="Times New Roman" w:hAnsi="Times New Roman" w:cs="Times New Roman"/>
          <w:sz w:val="24"/>
          <w:szCs w:val="24"/>
        </w:rPr>
        <w:t>lastiti i namjenski prihodi proračunskih korisnika planiraju se u proračunu, ali ih korisnici nisu dužni uplaćivati u proračun</w:t>
      </w:r>
      <w:r w:rsidR="00017802" w:rsidRPr="001E0C43">
        <w:rPr>
          <w:rFonts w:ascii="Times New Roman" w:hAnsi="Times New Roman" w:cs="Times New Roman"/>
          <w:sz w:val="24"/>
          <w:szCs w:val="24"/>
        </w:rPr>
        <w:t>. Sredstva troše u skladu sa svojim potre</w:t>
      </w:r>
      <w:r w:rsidRPr="001E0C43">
        <w:rPr>
          <w:rFonts w:ascii="Times New Roman" w:hAnsi="Times New Roman" w:cs="Times New Roman"/>
          <w:sz w:val="24"/>
          <w:szCs w:val="24"/>
        </w:rPr>
        <w:t xml:space="preserve">bama i planovima, a polugodišnje </w:t>
      </w:r>
      <w:r w:rsidR="00017802" w:rsidRPr="001E0C43">
        <w:rPr>
          <w:rFonts w:ascii="Times New Roman" w:hAnsi="Times New Roman" w:cs="Times New Roman"/>
          <w:sz w:val="24"/>
          <w:szCs w:val="24"/>
        </w:rPr>
        <w:t>izvještavaju općinu Goričan o ostvarenim prihodima i primicima, te o utrošku istih.</w:t>
      </w:r>
    </w:p>
    <w:p w:rsidR="00017802" w:rsidRPr="001E0C43" w:rsidRDefault="00874394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Ostvareni namjenski i vlastiti prihodi te realizirani rashodi proračunskog korisnika sadržani su u polugodišnjem i godišnjem izvještaju o izvršenju proračuna općine Goričan. </w:t>
      </w:r>
    </w:p>
    <w:p w:rsidR="00017802" w:rsidRPr="001E0C43" w:rsidRDefault="00017802" w:rsidP="00017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50B2">
        <w:rPr>
          <w:rFonts w:ascii="Times New Roman" w:hAnsi="Times New Roman" w:cs="Times New Roman"/>
          <w:b/>
          <w:sz w:val="24"/>
          <w:szCs w:val="24"/>
        </w:rPr>
        <w:t>8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017802" w:rsidRPr="001E0C43" w:rsidRDefault="00017802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 Odgovorna osoba mora prije isplate provjeriti i potpisati pravni temelj i visinu obveze koja proizlazi iz knjigovodstvene isprave.</w:t>
      </w:r>
    </w:p>
    <w:p w:rsidR="00017802" w:rsidRPr="001E0C43" w:rsidRDefault="00017802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lastRenderedPageBreak/>
        <w:t>Proračun se izvršava u skladu sa raspoloživim sredstvima</w:t>
      </w:r>
      <w:r w:rsidR="00704840" w:rsidRPr="001E0C43">
        <w:rPr>
          <w:rFonts w:ascii="Times New Roman" w:hAnsi="Times New Roman" w:cs="Times New Roman"/>
          <w:sz w:val="24"/>
          <w:szCs w:val="24"/>
        </w:rPr>
        <w:t xml:space="preserve"> i dospjelim obvezama.</w:t>
      </w:r>
    </w:p>
    <w:p w:rsidR="00704840" w:rsidRPr="001E0C43" w:rsidRDefault="00704840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Plaćanje predujma moguće je samo iznimno, na temelju suglasnosti načelnika.</w:t>
      </w:r>
    </w:p>
    <w:p w:rsidR="00704840" w:rsidRDefault="00704840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</w:t>
      </w:r>
      <w:r w:rsidR="00675936" w:rsidRPr="001E0C43">
        <w:rPr>
          <w:rFonts w:ascii="Times New Roman" w:hAnsi="Times New Roman" w:cs="Times New Roman"/>
          <w:sz w:val="24"/>
          <w:szCs w:val="24"/>
        </w:rPr>
        <w:t>i korisnici mogu bez suglasnost</w:t>
      </w:r>
      <w:r w:rsidRPr="001E0C43">
        <w:rPr>
          <w:rFonts w:ascii="Times New Roman" w:hAnsi="Times New Roman" w:cs="Times New Roman"/>
          <w:sz w:val="24"/>
          <w:szCs w:val="24"/>
        </w:rPr>
        <w:t>i</w:t>
      </w:r>
      <w:r w:rsidR="00675936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načelnika plaćati predujmom do iznosa od 5.000,00 kuna. Plaćanje predujmom moguće je i za obaveze preuzete po ugovorima za projekte koji se sufinanciraju iz sredstava Europske unije.</w:t>
      </w:r>
    </w:p>
    <w:p w:rsidR="008C5C8A" w:rsidRDefault="008C5C8A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realiziraju se do iznosa planiranih proračunom, osim izdataka za otplatu glavnice i kamata, koji </w:t>
      </w:r>
      <w:r w:rsidR="005B3F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mogu izvršavati u iznosima iznad planiranih.</w:t>
      </w:r>
    </w:p>
    <w:p w:rsidR="001B51D7" w:rsidRDefault="001B51D7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Primljena a manje planirana ili neplanirana sredstva od pomoći, donacija i prihoda za posebne namjene mogu se trošiti iznad iznosa planiranih proračunom do visine primljenih sredstava.</w:t>
      </w:r>
    </w:p>
    <w:p w:rsidR="001B51D7" w:rsidRPr="001E0C43" w:rsidRDefault="001B51D7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Izmjenama i dopunama proračuna za tekuću godinu korigirat će se utrošene a manje planirane ili neplanirane pozicije navedenih rashoda.</w:t>
      </w:r>
    </w:p>
    <w:p w:rsidR="00704840" w:rsidRPr="001E0C43" w:rsidRDefault="00704840" w:rsidP="00704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50B2">
        <w:rPr>
          <w:rFonts w:ascii="Times New Roman" w:hAnsi="Times New Roman" w:cs="Times New Roman"/>
          <w:b/>
          <w:sz w:val="24"/>
          <w:szCs w:val="24"/>
        </w:rPr>
        <w:t>9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Proračunska </w:t>
      </w:r>
      <w:r w:rsidR="001B51D7">
        <w:rPr>
          <w:rFonts w:ascii="Times New Roman" w:hAnsi="Times New Roman" w:cs="Times New Roman"/>
          <w:sz w:val="24"/>
          <w:szCs w:val="24"/>
        </w:rPr>
        <w:t>pričuva</w:t>
      </w:r>
      <w:r w:rsidRPr="001E0C43">
        <w:rPr>
          <w:rFonts w:ascii="Times New Roman" w:hAnsi="Times New Roman" w:cs="Times New Roman"/>
          <w:sz w:val="24"/>
          <w:szCs w:val="24"/>
        </w:rPr>
        <w:t xml:space="preserve"> osigurava se u iznosu od 20.000,00 kuna.</w:t>
      </w:r>
    </w:p>
    <w:p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koriste se za nepredviđene namjene za koje u proračunu nisu osigurana sredstva ili za namjene za koje se tijekom godine pokaže da za njih nisu utvrđena dovoljna sredstva jer ih pri planiranju proračuna nije bilo moguće predvidjeti.</w:t>
      </w:r>
    </w:p>
    <w:p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koriste se za financiranje rashoda nastalih pri otklanjanju posljedica elementarnih nepogoda, epidemija, ekoloških nesreća ili izvanrednih događaja i ostalih nepredvidivih nesreća, te za druge nepredviđene rashode tijekom godine.</w:t>
      </w:r>
    </w:p>
    <w:p w:rsidR="00123A95" w:rsidRPr="001E0C43" w:rsidRDefault="00123A95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ne mogu se koristiti za pozajmljivanje. O korištenju sredstava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odlučuje načelnik a o korištenju sredstava </w:t>
      </w:r>
      <w:r w:rsidR="004C0C8A" w:rsidRPr="001E0C43">
        <w:rPr>
          <w:rFonts w:ascii="Times New Roman" w:hAnsi="Times New Roman" w:cs="Times New Roman"/>
          <w:sz w:val="24"/>
          <w:szCs w:val="24"/>
        </w:rPr>
        <w:t>obvezan je izvjestiti predstavničko tijelo</w:t>
      </w:r>
      <w:r w:rsidR="001B51D7">
        <w:rPr>
          <w:rFonts w:ascii="Times New Roman" w:hAnsi="Times New Roman" w:cs="Times New Roman"/>
          <w:sz w:val="24"/>
          <w:szCs w:val="24"/>
        </w:rPr>
        <w:t xml:space="preserve"> u okviru polugodišnjeg i godišnjeg izvještaja o izvršenju proračuna.</w:t>
      </w:r>
    </w:p>
    <w:p w:rsidR="004C0C8A" w:rsidRPr="001E0C43" w:rsidRDefault="004C0C8A" w:rsidP="004C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277E2">
        <w:rPr>
          <w:rFonts w:ascii="Times New Roman" w:hAnsi="Times New Roman" w:cs="Times New Roman"/>
          <w:b/>
          <w:sz w:val="24"/>
          <w:szCs w:val="24"/>
        </w:rPr>
        <w:t>10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4C0C8A" w:rsidRPr="001E0C43" w:rsidRDefault="004C0C8A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Proračunskom korisniku općine Goričan sredstva se doznačuju mjesečno, u pravilu u visini 1/12 godišnjeg plana, prema njih</w:t>
      </w:r>
      <w:r w:rsidR="00501594" w:rsidRPr="001E0C43">
        <w:rPr>
          <w:rFonts w:ascii="Times New Roman" w:hAnsi="Times New Roman" w:cs="Times New Roman"/>
          <w:sz w:val="24"/>
          <w:szCs w:val="24"/>
        </w:rPr>
        <w:t>ovim zahtjevima koje ovjerava Jedinstveni upravni odjel općine Goričan.</w:t>
      </w:r>
    </w:p>
    <w:p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Proračunski korisnik sredstva smije koristiti samo za namjene i do visine određene proračunom. </w:t>
      </w:r>
    </w:p>
    <w:p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slučaju smanjenog priliva u proračun dinamika i visina doznake sredstava iz proračuna može se izmijeniti.</w:t>
      </w:r>
    </w:p>
    <w:p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Proračunski korisnik dužan je dostaviti izvješće o utrošenim sredstvima do 10. u mjesecu za prethodni mjesec.</w:t>
      </w:r>
    </w:p>
    <w:p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Godišnji izvještaj o izvršenju financijskog plana proračunski korisnik podnosi predstavničkom tijelu na usvajanje najkasnije do 30. lipnja za prethodnu proračunsku godinu.</w:t>
      </w:r>
    </w:p>
    <w:p w:rsidR="000A67AC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lastRenderedPageBreak/>
        <w:t>Proračunski korisnik općine Goričan je Knjižnica i čitaonica Goričan.</w:t>
      </w:r>
    </w:p>
    <w:p w:rsidR="00501594" w:rsidRPr="001E0C43" w:rsidRDefault="00501594" w:rsidP="00501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11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Ostali korisnici proračunskih sredstava obavezni su jednom godišnje dostaviti izvješća o utrošenim sredstvima u prethodnoj godini.</w:t>
      </w:r>
    </w:p>
    <w:p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slučaju neispunjenja navedene obaveze korisnicima sredstava može se obustaviti isplata iz proračuna.</w:t>
      </w:r>
    </w:p>
    <w:p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Jedinstveni upravni odjel općine Goričan </w:t>
      </w:r>
      <w:r w:rsidR="00607BA8" w:rsidRPr="001E0C43">
        <w:rPr>
          <w:rFonts w:ascii="Times New Roman" w:hAnsi="Times New Roman" w:cs="Times New Roman"/>
          <w:sz w:val="24"/>
          <w:szCs w:val="24"/>
        </w:rPr>
        <w:t>može obaviti kontrolu na licu mjesta kod korisnika</w:t>
      </w:r>
      <w:r w:rsidR="004C1079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="00607BA8" w:rsidRPr="001E0C43">
        <w:rPr>
          <w:rFonts w:ascii="Times New Roman" w:hAnsi="Times New Roman" w:cs="Times New Roman"/>
          <w:sz w:val="24"/>
          <w:szCs w:val="24"/>
        </w:rPr>
        <w:t>vezano uz utrošena sredstva primljena iz proračuna općine. Postupak provođenja kontrole uređuje se zasebnom Uputom.</w:t>
      </w:r>
    </w:p>
    <w:p w:rsidR="00607BA8" w:rsidRPr="001E0C43" w:rsidRDefault="00607BA8" w:rsidP="00607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2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607BA8" w:rsidRPr="001E0C43" w:rsidRDefault="00607BA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Preraspodjela na proračunskim stavkama može se izvršiti najviše do 5 % rashoda i izdataka na proračunskoj stavci koja se umanjuje.</w:t>
      </w:r>
    </w:p>
    <w:p w:rsidR="000A67AC" w:rsidRPr="001E0C43" w:rsidRDefault="00607BA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Preraspodjela se ne može izvršiti između Računa prihoda i Računa financiranja. Odluku o preraspodjeli donosi načelnik a o izvršenim preraspodjelama izvještava Općinsko vijeće u polugodišnjem i godišnjem izvještaju o izvršenju  proračuna.</w:t>
      </w:r>
    </w:p>
    <w:p w:rsidR="001B51D7" w:rsidRPr="001E0C43" w:rsidRDefault="00607BA8" w:rsidP="001B5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3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0A67AC" w:rsidRPr="001E0C43" w:rsidRDefault="00CF36F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može</w:t>
      </w:r>
      <w:r w:rsidR="00091C81" w:rsidRPr="001E0C43">
        <w:rPr>
          <w:rFonts w:ascii="Times New Roman" w:hAnsi="Times New Roman" w:cs="Times New Roman"/>
          <w:sz w:val="24"/>
          <w:szCs w:val="24"/>
        </w:rPr>
        <w:t xml:space="preserve"> svojom odlukom</w:t>
      </w:r>
      <w:r w:rsidRPr="001E0C43">
        <w:rPr>
          <w:rFonts w:ascii="Times New Roman" w:hAnsi="Times New Roman" w:cs="Times New Roman"/>
          <w:sz w:val="24"/>
          <w:szCs w:val="24"/>
        </w:rPr>
        <w:t xml:space="preserve"> otpisati ili djelomično otpisati potraživanja ako bi troškovi naplate potraživanja bili nesrazmjerni s visinom potraživanja ili se ustanovi apsolutna nemogućnost naplate duga.</w:t>
      </w:r>
    </w:p>
    <w:p w:rsidR="00CF36F8" w:rsidRPr="001E0C43" w:rsidRDefault="00CF36F8" w:rsidP="00CF3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4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CF36F8" w:rsidRPr="001E0C43" w:rsidRDefault="00CF36F8" w:rsidP="00CF36F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raspolaže novčanim sredstvima na računu proračuna, upravlja nekretninama i pokretninama i imovinskim pravima u vlasništvu općine Goričan, te odlučuje o stjecanju u otuđenju pokretnina i nekretnina u vlasništvu općine Goričan sukladno odredbama Statuta općine.</w:t>
      </w:r>
    </w:p>
    <w:p w:rsidR="00CF36F8" w:rsidRPr="001E0C43" w:rsidRDefault="00CF36F8" w:rsidP="00CF3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5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A309CF" w:rsidRPr="001E0C43" w:rsidRDefault="00A309CF" w:rsidP="00A309CF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je odgovoran za planiranje i izvršavanje Proračuna, prikupljanje prihoda i primitaka i preuzimanje obveza na teret proračuna, te za zakonitost, svrhovitost, učinkovitost i za ekonomično raspolaganje proračunskim sredstvima.</w:t>
      </w:r>
    </w:p>
    <w:p w:rsidR="00A309CF" w:rsidRPr="001E0C43" w:rsidRDefault="00A309CF" w:rsidP="00A309CF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je ujedno i nalogodavac za izvršenje proračuna. Prijedlog proračuna i izvještaj</w:t>
      </w:r>
      <w:r w:rsidR="003971A6" w:rsidRPr="001E0C43">
        <w:rPr>
          <w:rFonts w:ascii="Times New Roman" w:hAnsi="Times New Roman" w:cs="Times New Roman"/>
          <w:sz w:val="24"/>
          <w:szCs w:val="24"/>
        </w:rPr>
        <w:t xml:space="preserve"> o izvršenju proračuna načelnik podnosi Općinskom vijeću na zakonom propisan način i u propisanim rokovima.</w:t>
      </w:r>
    </w:p>
    <w:p w:rsidR="003971A6" w:rsidRPr="001E0C43" w:rsidRDefault="003971A6" w:rsidP="00397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6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3971A6" w:rsidRPr="001E0C43" w:rsidRDefault="003971A6" w:rsidP="003971A6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Načelnik može za obavljanje poslova iz prethodnog članka ovlastiti druge osobe. Prenošenjem ovlasti </w:t>
      </w:r>
      <w:r w:rsidR="00420DDC" w:rsidRPr="001E0C43">
        <w:rPr>
          <w:rFonts w:ascii="Times New Roman" w:hAnsi="Times New Roman" w:cs="Times New Roman"/>
          <w:sz w:val="24"/>
          <w:szCs w:val="24"/>
        </w:rPr>
        <w:t>prenosi se i odgovornost čime se ne isključuje odgovornost načelnika.</w:t>
      </w:r>
    </w:p>
    <w:p w:rsidR="001202CB" w:rsidRPr="001E0C43" w:rsidRDefault="00420DDC" w:rsidP="003971A6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lastRenderedPageBreak/>
        <w:t>Prijenos ovlasti i odgovornosti za upravljanje proračunskim sredstvi</w:t>
      </w:r>
      <w:r w:rsidR="001202CB" w:rsidRPr="001E0C43">
        <w:rPr>
          <w:rFonts w:ascii="Times New Roman" w:hAnsi="Times New Roman" w:cs="Times New Roman"/>
          <w:sz w:val="24"/>
          <w:szCs w:val="24"/>
        </w:rPr>
        <w:t>ma utvrđuje se zasebnom odlukom.</w:t>
      </w:r>
    </w:p>
    <w:p w:rsidR="00420DDC" w:rsidRPr="001E0C43" w:rsidRDefault="00420DDC" w:rsidP="00420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7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Zaduživanje, te davanje suglasnosti i jamstva za zaduživanje obavlja se u skladu sa Zakonom o proračunu, Zakonom o izvršavanju Državnog proračuna i Pravilnikom o postupku zaduživanja te davanja jamstva i suglasnosti jedinica područne ( regionalne ) samouprave.</w:t>
      </w:r>
    </w:p>
    <w:p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Općina se može zadužiti uzimanjem kredita, zajmova i izdavanjem vrijednosnih papira. Zaduživanje može biti kratkoročno i dugoročno.</w:t>
      </w:r>
    </w:p>
    <w:p w:rsidR="00FC23E3" w:rsidRPr="001E0C43" w:rsidRDefault="00FC23E3" w:rsidP="00FC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8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Općina se može kratkoročno zadužiti najduže do 12 mjeseci, bez mogućnosti daljnjeg reprograma ili zatvaranja </w:t>
      </w:r>
      <w:r w:rsidR="00403005" w:rsidRPr="001E0C43">
        <w:rPr>
          <w:rFonts w:ascii="Times New Roman" w:hAnsi="Times New Roman" w:cs="Times New Roman"/>
          <w:sz w:val="24"/>
          <w:szCs w:val="24"/>
        </w:rPr>
        <w:t>postojećih obaveza po kratkoročnim kreditima ili zajmovima uzimanjem novih kratkoročnih kredita ili zajmova.</w:t>
      </w:r>
    </w:p>
    <w:p w:rsidR="000F13EC" w:rsidRPr="001E0C43" w:rsidRDefault="00403005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Kratkoročno zaduživanje može se realizirati samo za premošćivanje nastale nelikvidnosti zbog različite dinamike priljeva sredstava i dospijeća obveza.</w:t>
      </w:r>
    </w:p>
    <w:p w:rsidR="00403005" w:rsidRPr="001E0C43" w:rsidRDefault="00464ED0" w:rsidP="00464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9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464ED0" w:rsidRPr="001E0C43" w:rsidRDefault="00464ED0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Općina se može dugoročno zadužiti samo za investiciju koja se financira iz proračuna a koju je potvrdilo predstavničko tijelo uz suglasnost Vlade Republike Hrvatske a na prijedlog ministra financija.</w:t>
      </w:r>
    </w:p>
    <w:p w:rsidR="009327DE" w:rsidRPr="001E0C43" w:rsidRDefault="009327DE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Ugovor o zaduživanju sklapa načelnik na osnovu donesenog proračuna i suglasnosti Vlade. Općina izvještava Ministarstvo financija o sklopljenom ugovoru</w:t>
      </w:r>
      <w:r w:rsidR="006A4996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o zaduživanju u roku od 8 dana od dana sklapanja, te tromjesečno o tijeku otplate zajma.</w:t>
      </w:r>
    </w:p>
    <w:p w:rsidR="009327DE" w:rsidRPr="001E0C43" w:rsidRDefault="009327DE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Ukupna godišnja obveza po osnovi zaduživanja može iznositi najviše do 20 % ostvarenih prihoda u godini koja prethodi godini u kojoj se zadužuje umanjenih za iznose primljenih domaćih i </w:t>
      </w:r>
      <w:r w:rsidR="000A67AC" w:rsidRPr="001E0C43">
        <w:rPr>
          <w:rFonts w:ascii="Times New Roman" w:hAnsi="Times New Roman" w:cs="Times New Roman"/>
          <w:sz w:val="24"/>
          <w:szCs w:val="24"/>
        </w:rPr>
        <w:t>stranih pomoći i donacija, za prihode iz posebnih ugovora i prihode ostvarenih s osnove dodatnih udjela u porezu na dohodak i pomoći izravnanja za financiranje decentraliziranih funkcija.</w:t>
      </w:r>
    </w:p>
    <w:p w:rsidR="004C1079" w:rsidRPr="001E0C43" w:rsidRDefault="004C1079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iznos ukupne godišnje obveze uključen je iznos prosječnog godišnjeg anuiteta po kreditu, obveze na osnovi izdanih vrijednosnih papira i danih jamstva i suglasnosti koje se uključuju u opseg zaduživanja općine, te nepodmirene obveze iz prethodnih godina.</w:t>
      </w:r>
    </w:p>
    <w:p w:rsidR="00091C81" w:rsidRPr="001E0C43" w:rsidRDefault="000A67AC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Ove se odredbe ne odnose na projekte koji se sufinanciraju iz fondova Europske unije.</w:t>
      </w:r>
    </w:p>
    <w:p w:rsidR="006A4996" w:rsidRDefault="006A4996" w:rsidP="006A4996">
      <w:pPr>
        <w:rPr>
          <w:rFonts w:ascii="Times New Roman" w:hAnsi="Times New Roman" w:cs="Times New Roman"/>
          <w:sz w:val="24"/>
          <w:szCs w:val="24"/>
        </w:rPr>
      </w:pPr>
      <w:r w:rsidRPr="00116AD1">
        <w:rPr>
          <w:rFonts w:ascii="Times New Roman" w:hAnsi="Times New Roman" w:cs="Times New Roman"/>
          <w:sz w:val="24"/>
          <w:szCs w:val="24"/>
        </w:rPr>
        <w:t xml:space="preserve">Stanje 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očekivanog </w:t>
      </w:r>
      <w:r w:rsidRPr="00116AD1">
        <w:rPr>
          <w:rFonts w:ascii="Times New Roman" w:hAnsi="Times New Roman" w:cs="Times New Roman"/>
          <w:sz w:val="24"/>
          <w:szCs w:val="24"/>
        </w:rPr>
        <w:t>duga po dugoročnim kreditima na kraju 201</w:t>
      </w:r>
      <w:r w:rsidR="005277E2">
        <w:rPr>
          <w:rFonts w:ascii="Times New Roman" w:hAnsi="Times New Roman" w:cs="Times New Roman"/>
          <w:sz w:val="24"/>
          <w:szCs w:val="24"/>
        </w:rPr>
        <w:t>9</w:t>
      </w:r>
      <w:r w:rsidRPr="00116AD1">
        <w:rPr>
          <w:rFonts w:ascii="Times New Roman" w:hAnsi="Times New Roman" w:cs="Times New Roman"/>
          <w:sz w:val="24"/>
          <w:szCs w:val="24"/>
        </w:rPr>
        <w:t xml:space="preserve">.godine iznositi će </w:t>
      </w:r>
      <w:r w:rsidR="005277E2">
        <w:rPr>
          <w:rFonts w:ascii="Times New Roman" w:hAnsi="Times New Roman" w:cs="Times New Roman"/>
          <w:sz w:val="24"/>
          <w:szCs w:val="24"/>
        </w:rPr>
        <w:t>560.000,00</w:t>
      </w:r>
      <w:r w:rsidR="00116AD1">
        <w:rPr>
          <w:rFonts w:ascii="Times New Roman" w:hAnsi="Times New Roman" w:cs="Times New Roman"/>
          <w:sz w:val="24"/>
          <w:szCs w:val="24"/>
        </w:rPr>
        <w:t xml:space="preserve"> kn</w:t>
      </w:r>
      <w:r w:rsidRPr="00116AD1">
        <w:rPr>
          <w:rFonts w:ascii="Times New Roman" w:hAnsi="Times New Roman" w:cs="Times New Roman"/>
          <w:sz w:val="24"/>
          <w:szCs w:val="24"/>
        </w:rPr>
        <w:t xml:space="preserve"> za</w:t>
      </w:r>
      <w:r w:rsidR="00116AD1">
        <w:rPr>
          <w:rFonts w:ascii="Times New Roman" w:hAnsi="Times New Roman" w:cs="Times New Roman"/>
          <w:sz w:val="24"/>
          <w:szCs w:val="24"/>
        </w:rPr>
        <w:t xml:space="preserve"> </w:t>
      </w:r>
      <w:r w:rsidRPr="00116AD1">
        <w:rPr>
          <w:rFonts w:ascii="Times New Roman" w:hAnsi="Times New Roman" w:cs="Times New Roman"/>
          <w:sz w:val="24"/>
          <w:szCs w:val="24"/>
        </w:rPr>
        <w:t>financiranje  EU projekta</w:t>
      </w:r>
      <w:r w:rsidR="005277E2">
        <w:rPr>
          <w:rFonts w:ascii="Times New Roman" w:hAnsi="Times New Roman" w:cs="Times New Roman"/>
          <w:sz w:val="24"/>
          <w:szCs w:val="24"/>
        </w:rPr>
        <w:t xml:space="preserve"> „Buđenje – kulturna baština kao temelj održivog razvoja“ </w:t>
      </w:r>
      <w:r w:rsidRPr="00116AD1">
        <w:rPr>
          <w:rFonts w:ascii="Times New Roman" w:hAnsi="Times New Roman" w:cs="Times New Roman"/>
          <w:sz w:val="24"/>
          <w:szCs w:val="24"/>
        </w:rPr>
        <w:t xml:space="preserve"> te </w:t>
      </w:r>
      <w:r w:rsidR="005277E2">
        <w:rPr>
          <w:rFonts w:ascii="Times New Roman" w:hAnsi="Times New Roman" w:cs="Times New Roman"/>
          <w:sz w:val="24"/>
          <w:szCs w:val="24"/>
        </w:rPr>
        <w:t xml:space="preserve"> 5.950.000,00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 kn za financiranje izgradnje sportske dvorane Osnovne škole Goričan što znači da će ukupni očekivani dug po kreditima na kraju 201</w:t>
      </w:r>
      <w:r w:rsidR="00342708">
        <w:rPr>
          <w:rFonts w:ascii="Times New Roman" w:hAnsi="Times New Roman" w:cs="Times New Roman"/>
          <w:sz w:val="24"/>
          <w:szCs w:val="24"/>
        </w:rPr>
        <w:t>9</w:t>
      </w:r>
      <w:r w:rsidR="00475279" w:rsidRPr="00116AD1">
        <w:rPr>
          <w:rFonts w:ascii="Times New Roman" w:hAnsi="Times New Roman" w:cs="Times New Roman"/>
          <w:sz w:val="24"/>
          <w:szCs w:val="24"/>
        </w:rPr>
        <w:t>.</w:t>
      </w:r>
      <w:r w:rsidR="00342708">
        <w:rPr>
          <w:rFonts w:ascii="Times New Roman" w:hAnsi="Times New Roman" w:cs="Times New Roman"/>
          <w:sz w:val="24"/>
          <w:szCs w:val="24"/>
        </w:rPr>
        <w:t xml:space="preserve"> 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godine iznositi </w:t>
      </w:r>
      <w:r w:rsidR="00342708">
        <w:rPr>
          <w:rFonts w:ascii="Times New Roman" w:hAnsi="Times New Roman" w:cs="Times New Roman"/>
          <w:sz w:val="24"/>
          <w:szCs w:val="24"/>
        </w:rPr>
        <w:t>6.510.000,00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 kuna.</w:t>
      </w:r>
      <w:r w:rsidRPr="00116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C92" w:rsidRPr="006A4996" w:rsidRDefault="00D47C92" w:rsidP="006A4996">
      <w:pPr>
        <w:rPr>
          <w:rFonts w:ascii="Times New Roman" w:hAnsi="Times New Roman" w:cs="Times New Roman"/>
          <w:sz w:val="24"/>
          <w:szCs w:val="24"/>
        </w:rPr>
      </w:pPr>
    </w:p>
    <w:p w:rsidR="000A67AC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20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342708" w:rsidRDefault="00342708" w:rsidP="0034270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Načelnik odlučuje o stjecanju i otuđivanju pokretnina i nekretnina općine Goričan čija pojedinačna vrijednost ne prelazi 0,5% iznosa prihoda bez primitaka ostvarenih u godini koja prethodi godini u kojoj se odlučuje o stjecanju i otuđenju pokretnina i nekretnina a najviše do 1.000.000,00 kuna te ako je stjecanje i otuđivanje planirano u proračunu i provedeno u skladu sa zakonskim propisima.</w:t>
      </w:r>
    </w:p>
    <w:p w:rsidR="00342708" w:rsidRPr="00342708" w:rsidRDefault="00342708" w:rsidP="00342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08">
        <w:rPr>
          <w:rFonts w:ascii="Times New Roman" w:hAnsi="Times New Roman" w:cs="Times New Roman"/>
          <w:b/>
          <w:sz w:val="24"/>
          <w:szCs w:val="24"/>
        </w:rPr>
        <w:t>Članak 21.</w:t>
      </w:r>
    </w:p>
    <w:p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Ustanova čiji je osnivač Općina Goričan može se dugoročno zadužiti samo za investiciju uz suglasnost općine Goričan.</w:t>
      </w:r>
    </w:p>
    <w:p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Odluku o davanju suglasnosti donosi predstavničko tijelo općine Goričan a općina na propisani način o tome izvješćuje Ministarstvo financija.</w:t>
      </w:r>
    </w:p>
    <w:p w:rsidR="000A67AC" w:rsidRPr="001E0C43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22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Postupak  nabave roba i usluga i ustupanje radova obavlja</w:t>
      </w:r>
      <w:r w:rsidR="00675936" w:rsidRPr="001E0C43">
        <w:rPr>
          <w:rFonts w:ascii="Times New Roman" w:hAnsi="Times New Roman" w:cs="Times New Roman"/>
          <w:sz w:val="24"/>
          <w:szCs w:val="24"/>
        </w:rPr>
        <w:t xml:space="preserve"> s</w:t>
      </w:r>
      <w:r w:rsidRPr="001E0C43">
        <w:rPr>
          <w:rFonts w:ascii="Times New Roman" w:hAnsi="Times New Roman" w:cs="Times New Roman"/>
          <w:sz w:val="24"/>
          <w:szCs w:val="24"/>
        </w:rPr>
        <w:t xml:space="preserve">e u skladu sa </w:t>
      </w:r>
      <w:r w:rsidR="00342708">
        <w:rPr>
          <w:rFonts w:ascii="Times New Roman" w:hAnsi="Times New Roman" w:cs="Times New Roman"/>
          <w:sz w:val="24"/>
          <w:szCs w:val="24"/>
        </w:rPr>
        <w:t>Zakonom</w:t>
      </w:r>
      <w:r w:rsidRPr="001E0C43">
        <w:rPr>
          <w:rFonts w:ascii="Times New Roman" w:hAnsi="Times New Roman" w:cs="Times New Roman"/>
          <w:sz w:val="24"/>
          <w:szCs w:val="24"/>
        </w:rPr>
        <w:t xml:space="preserve"> o javnoj nabavi.</w:t>
      </w:r>
    </w:p>
    <w:p w:rsidR="000A67AC" w:rsidRPr="001E0C43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2</w:t>
      </w:r>
      <w:r w:rsidR="00342708">
        <w:rPr>
          <w:rFonts w:ascii="Times New Roman" w:hAnsi="Times New Roman" w:cs="Times New Roman"/>
          <w:b/>
          <w:sz w:val="24"/>
          <w:szCs w:val="24"/>
        </w:rPr>
        <w:t>3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Ova odluka stupa na snagu osmog dana od dana objave u Služben</w:t>
      </w:r>
      <w:r w:rsidR="001E0C43" w:rsidRPr="001E0C43">
        <w:rPr>
          <w:rFonts w:ascii="Times New Roman" w:hAnsi="Times New Roman" w:cs="Times New Roman"/>
          <w:sz w:val="24"/>
          <w:szCs w:val="24"/>
        </w:rPr>
        <w:t>om glasniku Međimurske županije a primjenjuje se od 01.01.20</w:t>
      </w:r>
      <w:r w:rsidR="00342708">
        <w:rPr>
          <w:rFonts w:ascii="Times New Roman" w:hAnsi="Times New Roman" w:cs="Times New Roman"/>
          <w:sz w:val="24"/>
          <w:szCs w:val="24"/>
        </w:rPr>
        <w:t>20</w:t>
      </w:r>
      <w:r w:rsidR="001E0C43" w:rsidRPr="001E0C43">
        <w:rPr>
          <w:rFonts w:ascii="Times New Roman" w:hAnsi="Times New Roman" w:cs="Times New Roman"/>
          <w:sz w:val="24"/>
          <w:szCs w:val="24"/>
        </w:rPr>
        <w:t>. godine.</w:t>
      </w:r>
    </w:p>
    <w:p w:rsidR="000F13EC" w:rsidRPr="001E0C43" w:rsidRDefault="000F13EC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F13EC" w:rsidRPr="001E0C43" w:rsidRDefault="00A902DF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591B">
        <w:rPr>
          <w:rFonts w:ascii="Times New Roman" w:hAnsi="Times New Roman" w:cs="Times New Roman"/>
          <w:sz w:val="24"/>
          <w:szCs w:val="24"/>
        </w:rPr>
        <w:t xml:space="preserve"> 021-01/19-01/16</w:t>
      </w:r>
    </w:p>
    <w:p w:rsidR="000F13EC" w:rsidRPr="001E0C43" w:rsidRDefault="00A902DF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35591B">
        <w:rPr>
          <w:rFonts w:ascii="Times New Roman" w:hAnsi="Times New Roman" w:cs="Times New Roman"/>
          <w:sz w:val="24"/>
          <w:szCs w:val="24"/>
        </w:rPr>
        <w:t xml:space="preserve"> 2109/08-19-02</w:t>
      </w:r>
    </w:p>
    <w:p w:rsidR="000F13EC" w:rsidRPr="001E0C43" w:rsidRDefault="000F13EC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Goričan,</w:t>
      </w:r>
      <w:r w:rsidR="00A902DF">
        <w:rPr>
          <w:rFonts w:ascii="Times New Roman" w:hAnsi="Times New Roman" w:cs="Times New Roman"/>
          <w:sz w:val="24"/>
          <w:szCs w:val="24"/>
        </w:rPr>
        <w:t xml:space="preserve"> </w:t>
      </w:r>
      <w:r w:rsidR="0035591B">
        <w:rPr>
          <w:rFonts w:ascii="Times New Roman" w:hAnsi="Times New Roman" w:cs="Times New Roman"/>
          <w:sz w:val="24"/>
          <w:szCs w:val="24"/>
        </w:rPr>
        <w:t>04.12.2019.g.</w:t>
      </w:r>
    </w:p>
    <w:p w:rsidR="000F13EC" w:rsidRPr="001E0C43" w:rsidRDefault="000F13EC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A67AC" w:rsidRPr="001E0C43" w:rsidRDefault="000F13EC" w:rsidP="001E0C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64ED0" w:rsidRDefault="001E0C43" w:rsidP="00464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Predsjednik Općinskog vijeća</w:t>
      </w:r>
    </w:p>
    <w:p w:rsidR="001E0C43" w:rsidRPr="001E0C43" w:rsidRDefault="001E0C43" w:rsidP="00464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5591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Stjepan Ribarić                           </w:t>
      </w:r>
    </w:p>
    <w:p w:rsidR="00FC23E3" w:rsidRPr="001E0C43" w:rsidRDefault="00FC23E3" w:rsidP="00FC2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DDC" w:rsidRPr="001E0C43" w:rsidRDefault="00420DDC" w:rsidP="00420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6F8" w:rsidRPr="001E0C43" w:rsidRDefault="00CF36F8" w:rsidP="00CF36F8">
      <w:pPr>
        <w:rPr>
          <w:rFonts w:ascii="Times New Roman" w:hAnsi="Times New Roman" w:cs="Times New Roman"/>
          <w:sz w:val="24"/>
          <w:szCs w:val="24"/>
        </w:rPr>
      </w:pPr>
    </w:p>
    <w:p w:rsidR="00CF36F8" w:rsidRDefault="00CF36F8" w:rsidP="00CF3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77B" w:rsidRDefault="00CE777B" w:rsidP="00CF3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77B" w:rsidRDefault="00CE777B" w:rsidP="00CF3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77B" w:rsidRDefault="00CE777B" w:rsidP="00CF3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557" w:rsidRPr="00952229" w:rsidRDefault="00373557" w:rsidP="0020284D"/>
    <w:sectPr w:rsidR="00373557" w:rsidRPr="0095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003"/>
    <w:multiLevelType w:val="hybridMultilevel"/>
    <w:tmpl w:val="C89A6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21C2"/>
    <w:multiLevelType w:val="hybridMultilevel"/>
    <w:tmpl w:val="94727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768F6"/>
    <w:multiLevelType w:val="hybridMultilevel"/>
    <w:tmpl w:val="028E7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9"/>
    <w:rsid w:val="00017802"/>
    <w:rsid w:val="00073945"/>
    <w:rsid w:val="00091C81"/>
    <w:rsid w:val="000A67AC"/>
    <w:rsid w:val="000F13EC"/>
    <w:rsid w:val="00116AD1"/>
    <w:rsid w:val="001202CB"/>
    <w:rsid w:val="00123A95"/>
    <w:rsid w:val="00147B47"/>
    <w:rsid w:val="001B51D7"/>
    <w:rsid w:val="001E0C43"/>
    <w:rsid w:val="0020284D"/>
    <w:rsid w:val="00217C2D"/>
    <w:rsid w:val="0027587D"/>
    <w:rsid w:val="00342708"/>
    <w:rsid w:val="0035591B"/>
    <w:rsid w:val="00373557"/>
    <w:rsid w:val="003950B2"/>
    <w:rsid w:val="003971A6"/>
    <w:rsid w:val="00403005"/>
    <w:rsid w:val="00417634"/>
    <w:rsid w:val="00420DDC"/>
    <w:rsid w:val="00464ED0"/>
    <w:rsid w:val="00475279"/>
    <w:rsid w:val="004C0C8A"/>
    <w:rsid w:val="004C1079"/>
    <w:rsid w:val="00501594"/>
    <w:rsid w:val="005277E2"/>
    <w:rsid w:val="005B3FE0"/>
    <w:rsid w:val="00607BA8"/>
    <w:rsid w:val="00675936"/>
    <w:rsid w:val="006A4996"/>
    <w:rsid w:val="00704840"/>
    <w:rsid w:val="00874394"/>
    <w:rsid w:val="008A39D3"/>
    <w:rsid w:val="008C5C8A"/>
    <w:rsid w:val="009327DE"/>
    <w:rsid w:val="00952229"/>
    <w:rsid w:val="009C0FA3"/>
    <w:rsid w:val="00A309CF"/>
    <w:rsid w:val="00A427CF"/>
    <w:rsid w:val="00A902DF"/>
    <w:rsid w:val="00BF6022"/>
    <w:rsid w:val="00CB40CE"/>
    <w:rsid w:val="00CE777B"/>
    <w:rsid w:val="00CF36F8"/>
    <w:rsid w:val="00D47C92"/>
    <w:rsid w:val="00D868AC"/>
    <w:rsid w:val="00EF7645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463E"/>
  <w15:docId w15:val="{AA2B10D0-B80E-4055-A0C3-82F3D2A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3E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91C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9CDE-5D03-49FA-8D7C-37FC6471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2019-11-28T10:30:00Z</cp:lastPrinted>
  <dcterms:created xsi:type="dcterms:W3CDTF">2018-12-05T07:42:00Z</dcterms:created>
  <dcterms:modified xsi:type="dcterms:W3CDTF">2019-12-05T13:10:00Z</dcterms:modified>
</cp:coreProperties>
</file>