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02D4B" w14:textId="77777777" w:rsidR="00303D92" w:rsidRDefault="00303D92" w:rsidP="00303D92">
      <w:pPr>
        <w:spacing w:line="276" w:lineRule="auto"/>
        <w:jc w:val="both"/>
        <w:rPr>
          <w:rFonts w:ascii="Arial" w:hAnsi="Arial" w:cs="Arial"/>
        </w:rPr>
      </w:pPr>
    </w:p>
    <w:p w14:paraId="4E9D7231" w14:textId="77777777" w:rsidR="00593E62" w:rsidRDefault="00593E62" w:rsidP="00303D92">
      <w:pPr>
        <w:spacing w:line="276" w:lineRule="auto"/>
        <w:jc w:val="both"/>
        <w:rPr>
          <w:rFonts w:ascii="Arial" w:hAnsi="Arial" w:cs="Arial"/>
        </w:rPr>
      </w:pPr>
    </w:p>
    <w:p w14:paraId="0932AE60" w14:textId="77777777" w:rsidR="00593E62" w:rsidRDefault="00593E62" w:rsidP="00303D92">
      <w:pPr>
        <w:spacing w:line="276" w:lineRule="auto"/>
        <w:jc w:val="both"/>
        <w:rPr>
          <w:rFonts w:ascii="Arial" w:hAnsi="Arial" w:cs="Arial"/>
        </w:rPr>
      </w:pPr>
    </w:p>
    <w:p w14:paraId="785853EA" w14:textId="77777777" w:rsidR="00593E62" w:rsidRDefault="00593E62" w:rsidP="00303D92">
      <w:pPr>
        <w:spacing w:line="276" w:lineRule="auto"/>
        <w:jc w:val="both"/>
        <w:rPr>
          <w:rFonts w:ascii="Arial" w:hAnsi="Arial" w:cs="Arial"/>
        </w:rPr>
      </w:pPr>
    </w:p>
    <w:p w14:paraId="6F983D4D" w14:textId="77777777" w:rsidR="00593E62" w:rsidRDefault="00593E62" w:rsidP="00303D92">
      <w:pPr>
        <w:spacing w:line="276" w:lineRule="auto"/>
        <w:jc w:val="both"/>
        <w:rPr>
          <w:rFonts w:ascii="Arial" w:hAnsi="Arial" w:cs="Arial"/>
        </w:rPr>
      </w:pPr>
    </w:p>
    <w:p w14:paraId="02162196" w14:textId="77777777" w:rsidR="00593E62" w:rsidRDefault="00593E62" w:rsidP="00303D92">
      <w:pPr>
        <w:spacing w:line="276" w:lineRule="auto"/>
        <w:jc w:val="both"/>
        <w:rPr>
          <w:rFonts w:ascii="Arial" w:hAnsi="Arial" w:cs="Arial"/>
        </w:rPr>
      </w:pPr>
    </w:p>
    <w:p w14:paraId="261319D0" w14:textId="77777777" w:rsidR="00593E62" w:rsidRDefault="00593E62" w:rsidP="00303D92">
      <w:pPr>
        <w:spacing w:line="276" w:lineRule="auto"/>
        <w:jc w:val="both"/>
        <w:rPr>
          <w:rFonts w:ascii="Arial" w:hAnsi="Arial" w:cs="Arial"/>
        </w:rPr>
      </w:pPr>
    </w:p>
    <w:p w14:paraId="45D1FB62" w14:textId="4B75515C" w:rsidR="00593E62" w:rsidRDefault="00593E62" w:rsidP="00303D92">
      <w:pPr>
        <w:spacing w:line="276" w:lineRule="auto"/>
        <w:jc w:val="both"/>
        <w:rPr>
          <w:rFonts w:ascii="Arial" w:hAnsi="Arial" w:cs="Arial"/>
        </w:rPr>
      </w:pPr>
      <w:r>
        <w:rPr>
          <w:rFonts w:ascii="Arial" w:hAnsi="Arial" w:cs="Arial"/>
          <w:noProof/>
        </w:rPr>
        <w:drawing>
          <wp:anchor distT="0" distB="0" distL="114300" distR="114300" simplePos="0" relativeHeight="251659264" behindDoc="0" locked="0" layoutInCell="1" allowOverlap="1" wp14:anchorId="75B2C129" wp14:editId="43F33D91">
            <wp:simplePos x="0" y="0"/>
            <wp:positionH relativeFrom="margin">
              <wp:posOffset>2308860</wp:posOffset>
            </wp:positionH>
            <wp:positionV relativeFrom="paragraph">
              <wp:posOffset>151765</wp:posOffset>
            </wp:positionV>
            <wp:extent cx="1117600" cy="1509395"/>
            <wp:effectExtent l="0" t="0" r="635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vreć_(grb).gif"/>
                    <pic:cNvPicPr/>
                  </pic:nvPicPr>
                  <pic:blipFill>
                    <a:blip r:embed="rId8">
                      <a:extLst>
                        <a:ext uri="{28A0092B-C50C-407E-A947-70E740481C1C}">
                          <a14:useLocalDpi xmlns:a14="http://schemas.microsoft.com/office/drawing/2010/main" val="0"/>
                        </a:ext>
                      </a:extLst>
                    </a:blip>
                    <a:stretch>
                      <a:fillRect/>
                    </a:stretch>
                  </pic:blipFill>
                  <pic:spPr>
                    <a:xfrm>
                      <a:off x="0" y="0"/>
                      <a:ext cx="1117600" cy="1509395"/>
                    </a:xfrm>
                    <a:prstGeom prst="rect">
                      <a:avLst/>
                    </a:prstGeom>
                  </pic:spPr>
                </pic:pic>
              </a:graphicData>
            </a:graphic>
            <wp14:sizeRelH relativeFrom="margin">
              <wp14:pctWidth>0</wp14:pctWidth>
            </wp14:sizeRelH>
            <wp14:sizeRelV relativeFrom="margin">
              <wp14:pctHeight>0</wp14:pctHeight>
            </wp14:sizeRelV>
          </wp:anchor>
        </w:drawing>
      </w:r>
    </w:p>
    <w:p w14:paraId="23A5BFA3" w14:textId="174CEE49" w:rsidR="00593E62" w:rsidRDefault="00593E62" w:rsidP="00303D92">
      <w:pPr>
        <w:spacing w:line="276" w:lineRule="auto"/>
        <w:jc w:val="both"/>
        <w:rPr>
          <w:rFonts w:ascii="Arial" w:hAnsi="Arial" w:cs="Arial"/>
        </w:rPr>
      </w:pPr>
    </w:p>
    <w:p w14:paraId="28B58C4F" w14:textId="109551F1" w:rsidR="00593E62" w:rsidRDefault="00593E62" w:rsidP="00303D92">
      <w:pPr>
        <w:spacing w:line="276" w:lineRule="auto"/>
        <w:jc w:val="both"/>
        <w:rPr>
          <w:rFonts w:ascii="Arial" w:hAnsi="Arial" w:cs="Arial"/>
        </w:rPr>
      </w:pPr>
    </w:p>
    <w:p w14:paraId="57D48019" w14:textId="77777777" w:rsidR="00593E62" w:rsidRDefault="00593E62" w:rsidP="00303D92">
      <w:pPr>
        <w:spacing w:line="276" w:lineRule="auto"/>
        <w:jc w:val="both"/>
        <w:rPr>
          <w:rFonts w:ascii="Arial" w:hAnsi="Arial" w:cs="Arial"/>
        </w:rPr>
      </w:pPr>
    </w:p>
    <w:p w14:paraId="0E433147" w14:textId="77777777" w:rsidR="00593E62" w:rsidRDefault="00593E62" w:rsidP="00303D92">
      <w:pPr>
        <w:spacing w:line="276" w:lineRule="auto"/>
        <w:jc w:val="both"/>
        <w:rPr>
          <w:rFonts w:ascii="Arial" w:hAnsi="Arial" w:cs="Arial"/>
        </w:rPr>
      </w:pPr>
    </w:p>
    <w:p w14:paraId="42C61D60" w14:textId="77777777" w:rsidR="00593E62" w:rsidRDefault="00593E62" w:rsidP="00303D92">
      <w:pPr>
        <w:spacing w:line="276" w:lineRule="auto"/>
        <w:jc w:val="both"/>
        <w:rPr>
          <w:rFonts w:ascii="Arial" w:hAnsi="Arial" w:cs="Arial"/>
        </w:rPr>
      </w:pPr>
    </w:p>
    <w:p w14:paraId="4561C8A3" w14:textId="77777777" w:rsidR="00593E62" w:rsidRDefault="00593E62" w:rsidP="00303D92">
      <w:pPr>
        <w:spacing w:line="276" w:lineRule="auto"/>
        <w:jc w:val="both"/>
        <w:rPr>
          <w:rFonts w:ascii="Arial" w:hAnsi="Arial" w:cs="Arial"/>
        </w:rPr>
      </w:pPr>
    </w:p>
    <w:p w14:paraId="535AEA1C" w14:textId="77777777" w:rsidR="00593E62" w:rsidRDefault="00593E62" w:rsidP="00303D92">
      <w:pPr>
        <w:spacing w:line="276" w:lineRule="auto"/>
        <w:jc w:val="both"/>
        <w:rPr>
          <w:rFonts w:ascii="Arial" w:hAnsi="Arial" w:cs="Arial"/>
        </w:rPr>
      </w:pPr>
    </w:p>
    <w:p w14:paraId="61D4064B" w14:textId="77777777" w:rsidR="00593E62" w:rsidRDefault="00593E62" w:rsidP="00303D92">
      <w:pPr>
        <w:spacing w:line="276" w:lineRule="auto"/>
        <w:jc w:val="both"/>
        <w:rPr>
          <w:rFonts w:ascii="Arial" w:hAnsi="Arial" w:cs="Arial"/>
        </w:rPr>
      </w:pPr>
    </w:p>
    <w:p w14:paraId="1E024816" w14:textId="77777777" w:rsidR="00593E62" w:rsidRPr="00073905" w:rsidRDefault="00593E62" w:rsidP="00303D92">
      <w:pPr>
        <w:spacing w:line="276" w:lineRule="auto"/>
        <w:jc w:val="both"/>
        <w:rPr>
          <w:rFonts w:ascii="Arial" w:hAnsi="Arial" w:cs="Arial"/>
        </w:rPr>
      </w:pPr>
    </w:p>
    <w:p w14:paraId="576646E0" w14:textId="77777777" w:rsidR="00303D92" w:rsidRPr="00073905" w:rsidRDefault="00303D92" w:rsidP="00303D92">
      <w:pPr>
        <w:spacing w:line="276" w:lineRule="auto"/>
        <w:jc w:val="both"/>
        <w:rPr>
          <w:rFonts w:ascii="Arial" w:hAnsi="Arial" w:cs="Arial"/>
        </w:rPr>
      </w:pPr>
    </w:p>
    <w:p w14:paraId="66EC4C82" w14:textId="77777777" w:rsidR="00F37BE4" w:rsidRPr="00073905" w:rsidRDefault="00F37BE4" w:rsidP="001F62B1">
      <w:pPr>
        <w:spacing w:line="276" w:lineRule="auto"/>
        <w:rPr>
          <w:rFonts w:ascii="Arial" w:hAnsi="Arial" w:cs="Arial"/>
          <w:b/>
          <w:bCs/>
          <w:color w:val="000000"/>
        </w:rPr>
      </w:pPr>
    </w:p>
    <w:p w14:paraId="2113DB57" w14:textId="77777777" w:rsidR="00593E62" w:rsidRDefault="00593E62" w:rsidP="00593E62">
      <w:pPr>
        <w:jc w:val="center"/>
        <w:rPr>
          <w:rFonts w:ascii="Batang" w:eastAsia="Batang" w:hAnsi="Batang"/>
          <w:b/>
          <w:sz w:val="52"/>
          <w:szCs w:val="52"/>
        </w:rPr>
      </w:pPr>
    </w:p>
    <w:p w14:paraId="123FF5B7" w14:textId="0B12ADBE" w:rsidR="00973A50" w:rsidRPr="00C5051F" w:rsidRDefault="00973A50" w:rsidP="00593E62">
      <w:pPr>
        <w:jc w:val="center"/>
        <w:rPr>
          <w:rFonts w:ascii="Batang" w:eastAsia="Batang" w:hAnsi="Batang"/>
          <w:b/>
          <w:sz w:val="52"/>
          <w:szCs w:val="52"/>
        </w:rPr>
      </w:pPr>
      <w:r w:rsidRPr="00C5051F">
        <w:rPr>
          <w:rFonts w:ascii="Batang" w:eastAsia="Batang" w:hAnsi="Batang"/>
          <w:b/>
          <w:sz w:val="52"/>
          <w:szCs w:val="52"/>
        </w:rPr>
        <w:t>PLAN UPRAVLJANJA</w:t>
      </w:r>
      <w:r w:rsidR="000B4930" w:rsidRPr="00C5051F">
        <w:rPr>
          <w:rFonts w:ascii="Batang" w:eastAsia="Batang" w:hAnsi="Batang"/>
          <w:b/>
          <w:sz w:val="52"/>
          <w:szCs w:val="52"/>
        </w:rPr>
        <w:t xml:space="preserve"> IMOVINOM</w:t>
      </w:r>
      <w:r w:rsidRPr="00C5051F">
        <w:rPr>
          <w:rFonts w:ascii="Batang" w:eastAsia="Batang" w:hAnsi="Batang"/>
          <w:b/>
          <w:sz w:val="52"/>
          <w:szCs w:val="52"/>
        </w:rPr>
        <w:t xml:space="preserve"> U VLASNIŠTVU </w:t>
      </w:r>
      <w:r w:rsidR="009E0496" w:rsidRPr="00C5051F">
        <w:rPr>
          <w:rFonts w:ascii="Batang" w:eastAsia="Batang" w:hAnsi="Batang"/>
          <w:b/>
          <w:sz w:val="52"/>
          <w:szCs w:val="52"/>
        </w:rPr>
        <w:t xml:space="preserve">OPĆINE </w:t>
      </w:r>
      <w:r w:rsidR="00F036B0">
        <w:rPr>
          <w:rFonts w:ascii="Batang" w:eastAsia="Batang" w:hAnsi="Batang"/>
          <w:b/>
          <w:sz w:val="52"/>
          <w:szCs w:val="52"/>
        </w:rPr>
        <w:t>GORIČAN</w:t>
      </w:r>
      <w:r w:rsidR="00144F94">
        <w:rPr>
          <w:rFonts w:ascii="Batang" w:eastAsia="Batang" w:hAnsi="Batang"/>
          <w:b/>
          <w:sz w:val="52"/>
          <w:szCs w:val="52"/>
        </w:rPr>
        <w:t xml:space="preserve"> ZA 202</w:t>
      </w:r>
      <w:r w:rsidR="00CC3913">
        <w:rPr>
          <w:rFonts w:ascii="Batang" w:eastAsia="Batang" w:hAnsi="Batang"/>
          <w:b/>
          <w:sz w:val="52"/>
          <w:szCs w:val="52"/>
        </w:rPr>
        <w:t>1</w:t>
      </w:r>
      <w:r w:rsidR="00593E62" w:rsidRPr="00C5051F">
        <w:rPr>
          <w:rFonts w:ascii="Batang" w:eastAsia="Batang" w:hAnsi="Batang"/>
          <w:b/>
          <w:sz w:val="52"/>
          <w:szCs w:val="52"/>
        </w:rPr>
        <w:t>. GODINU</w:t>
      </w:r>
    </w:p>
    <w:p w14:paraId="3AC222D4" w14:textId="77777777" w:rsidR="00973A50" w:rsidRDefault="00973A50" w:rsidP="001F62B1">
      <w:pPr>
        <w:spacing w:line="276" w:lineRule="auto"/>
        <w:jc w:val="center"/>
        <w:rPr>
          <w:rFonts w:ascii="Arial" w:hAnsi="Arial" w:cs="Arial"/>
          <w:b/>
          <w:bCs/>
          <w:color w:val="000000"/>
        </w:rPr>
      </w:pPr>
    </w:p>
    <w:p w14:paraId="5894297D" w14:textId="77777777" w:rsidR="00593E62" w:rsidRDefault="00593E62" w:rsidP="001F62B1">
      <w:pPr>
        <w:spacing w:line="276" w:lineRule="auto"/>
        <w:jc w:val="center"/>
        <w:rPr>
          <w:rFonts w:ascii="Arial" w:hAnsi="Arial" w:cs="Arial"/>
          <w:b/>
          <w:bCs/>
          <w:color w:val="000000"/>
        </w:rPr>
      </w:pPr>
    </w:p>
    <w:p w14:paraId="470894C6" w14:textId="77777777" w:rsidR="00593E62" w:rsidRDefault="00593E62" w:rsidP="001F62B1">
      <w:pPr>
        <w:spacing w:line="276" w:lineRule="auto"/>
        <w:jc w:val="center"/>
        <w:rPr>
          <w:rFonts w:ascii="Arial" w:hAnsi="Arial" w:cs="Arial"/>
          <w:b/>
          <w:bCs/>
          <w:color w:val="000000"/>
        </w:rPr>
      </w:pPr>
    </w:p>
    <w:p w14:paraId="2F404D24" w14:textId="77777777" w:rsidR="00593E62" w:rsidRDefault="00593E62" w:rsidP="001F62B1">
      <w:pPr>
        <w:spacing w:line="276" w:lineRule="auto"/>
        <w:jc w:val="center"/>
        <w:rPr>
          <w:rFonts w:ascii="Arial" w:hAnsi="Arial" w:cs="Arial"/>
          <w:b/>
          <w:bCs/>
          <w:color w:val="000000"/>
        </w:rPr>
      </w:pPr>
    </w:p>
    <w:p w14:paraId="50DC366B" w14:textId="77777777" w:rsidR="00593E62" w:rsidRDefault="00593E62" w:rsidP="001F62B1">
      <w:pPr>
        <w:spacing w:line="276" w:lineRule="auto"/>
        <w:jc w:val="center"/>
        <w:rPr>
          <w:rFonts w:ascii="Arial" w:hAnsi="Arial" w:cs="Arial"/>
          <w:b/>
          <w:bCs/>
          <w:color w:val="000000"/>
        </w:rPr>
      </w:pPr>
    </w:p>
    <w:p w14:paraId="2B2086A2" w14:textId="77777777" w:rsidR="00593E62" w:rsidRDefault="00593E62" w:rsidP="001F62B1">
      <w:pPr>
        <w:spacing w:line="276" w:lineRule="auto"/>
        <w:jc w:val="center"/>
        <w:rPr>
          <w:rFonts w:ascii="Arial" w:hAnsi="Arial" w:cs="Arial"/>
          <w:b/>
          <w:bCs/>
          <w:color w:val="000000"/>
        </w:rPr>
      </w:pPr>
    </w:p>
    <w:p w14:paraId="19D9AD93" w14:textId="77777777" w:rsidR="00593E62" w:rsidRDefault="00593E62" w:rsidP="001F62B1">
      <w:pPr>
        <w:spacing w:line="276" w:lineRule="auto"/>
        <w:jc w:val="center"/>
        <w:rPr>
          <w:rFonts w:ascii="Arial" w:hAnsi="Arial" w:cs="Arial"/>
          <w:b/>
          <w:bCs/>
          <w:color w:val="000000"/>
        </w:rPr>
      </w:pPr>
    </w:p>
    <w:p w14:paraId="4EE4A722" w14:textId="77777777" w:rsidR="00593E62" w:rsidRDefault="00593E62" w:rsidP="001F62B1">
      <w:pPr>
        <w:spacing w:line="276" w:lineRule="auto"/>
        <w:jc w:val="center"/>
        <w:rPr>
          <w:rFonts w:ascii="Arial" w:hAnsi="Arial" w:cs="Arial"/>
          <w:b/>
          <w:bCs/>
          <w:color w:val="000000"/>
        </w:rPr>
      </w:pPr>
    </w:p>
    <w:p w14:paraId="34ECAF2D" w14:textId="77777777" w:rsidR="00593E62" w:rsidRDefault="00593E62" w:rsidP="001F62B1">
      <w:pPr>
        <w:spacing w:line="276" w:lineRule="auto"/>
        <w:jc w:val="center"/>
        <w:rPr>
          <w:rFonts w:ascii="Arial" w:hAnsi="Arial" w:cs="Arial"/>
          <w:b/>
          <w:bCs/>
          <w:color w:val="000000"/>
        </w:rPr>
      </w:pPr>
    </w:p>
    <w:p w14:paraId="7709136E" w14:textId="77777777" w:rsidR="00593E62" w:rsidRDefault="00593E62" w:rsidP="001F62B1">
      <w:pPr>
        <w:spacing w:line="276" w:lineRule="auto"/>
        <w:jc w:val="center"/>
        <w:rPr>
          <w:rFonts w:ascii="Arial" w:hAnsi="Arial" w:cs="Arial"/>
          <w:b/>
          <w:bCs/>
          <w:color w:val="000000"/>
        </w:rPr>
      </w:pPr>
    </w:p>
    <w:p w14:paraId="323B6B1B" w14:textId="77777777" w:rsidR="00593E62" w:rsidRDefault="00593E62" w:rsidP="001F62B1">
      <w:pPr>
        <w:spacing w:line="276" w:lineRule="auto"/>
        <w:jc w:val="center"/>
        <w:rPr>
          <w:rFonts w:ascii="Arial" w:hAnsi="Arial" w:cs="Arial"/>
          <w:b/>
          <w:bCs/>
          <w:color w:val="000000"/>
        </w:rPr>
      </w:pPr>
    </w:p>
    <w:p w14:paraId="2C88C64C" w14:textId="77777777" w:rsidR="00593E62" w:rsidRDefault="00593E62" w:rsidP="001F62B1">
      <w:pPr>
        <w:spacing w:line="276" w:lineRule="auto"/>
        <w:jc w:val="center"/>
        <w:rPr>
          <w:rFonts w:ascii="Arial" w:hAnsi="Arial" w:cs="Arial"/>
          <w:b/>
          <w:bCs/>
          <w:color w:val="000000"/>
        </w:rPr>
      </w:pPr>
    </w:p>
    <w:p w14:paraId="162C2322" w14:textId="77777777" w:rsidR="00593E62" w:rsidRDefault="00593E62" w:rsidP="001F62B1">
      <w:pPr>
        <w:spacing w:line="276" w:lineRule="auto"/>
        <w:jc w:val="center"/>
        <w:rPr>
          <w:rFonts w:ascii="Arial" w:hAnsi="Arial" w:cs="Arial"/>
          <w:b/>
          <w:bCs/>
          <w:color w:val="000000"/>
        </w:rPr>
      </w:pPr>
    </w:p>
    <w:p w14:paraId="364C9ACE" w14:textId="77777777" w:rsidR="00593E62" w:rsidRDefault="00593E62" w:rsidP="001F62B1">
      <w:pPr>
        <w:spacing w:line="276" w:lineRule="auto"/>
        <w:jc w:val="center"/>
        <w:rPr>
          <w:rFonts w:ascii="Arial" w:hAnsi="Arial" w:cs="Arial"/>
          <w:b/>
          <w:bCs/>
          <w:color w:val="000000"/>
        </w:rPr>
      </w:pPr>
    </w:p>
    <w:p w14:paraId="33DBA74E" w14:textId="77777777" w:rsidR="00593E62" w:rsidRDefault="00593E62" w:rsidP="001F62B1">
      <w:pPr>
        <w:spacing w:line="276" w:lineRule="auto"/>
        <w:jc w:val="center"/>
        <w:rPr>
          <w:rFonts w:ascii="Arial" w:hAnsi="Arial" w:cs="Arial"/>
          <w:b/>
          <w:bCs/>
          <w:color w:val="000000"/>
        </w:rPr>
      </w:pPr>
    </w:p>
    <w:p w14:paraId="7C4371C0" w14:textId="77777777" w:rsidR="00593E62" w:rsidRPr="00073905" w:rsidRDefault="00593E62" w:rsidP="001F62B1">
      <w:pPr>
        <w:spacing w:line="276" w:lineRule="auto"/>
        <w:jc w:val="center"/>
        <w:rPr>
          <w:rFonts w:ascii="Arial" w:hAnsi="Arial" w:cs="Arial"/>
          <w:b/>
          <w:bCs/>
          <w:color w:val="000000"/>
        </w:rPr>
      </w:pPr>
    </w:p>
    <w:p w14:paraId="44BF0571" w14:textId="33CBFD52" w:rsidR="00973A50" w:rsidRPr="003A2CC8" w:rsidRDefault="0068561C" w:rsidP="0020677C">
      <w:pPr>
        <w:pStyle w:val="Naslov1"/>
        <w:rPr>
          <w:rFonts w:cs="Times New Roman"/>
          <w:szCs w:val="24"/>
        </w:rPr>
      </w:pPr>
      <w:r w:rsidRPr="003A2CC8">
        <w:rPr>
          <w:rFonts w:cs="Times New Roman"/>
          <w:szCs w:val="24"/>
        </w:rPr>
        <w:lastRenderedPageBreak/>
        <w:t>UVOD</w:t>
      </w:r>
      <w:r w:rsidR="00973A50" w:rsidRPr="003A2CC8">
        <w:rPr>
          <w:rFonts w:cs="Times New Roman"/>
          <w:szCs w:val="24"/>
        </w:rPr>
        <w:br/>
      </w:r>
    </w:p>
    <w:p w14:paraId="486CD769" w14:textId="77777777" w:rsidR="003A2CC8" w:rsidRPr="003A2CC8" w:rsidRDefault="00574A03" w:rsidP="003A2CC8">
      <w:r w:rsidRPr="003A2CC8">
        <w:rPr>
          <w:color w:val="000000" w:themeColor="text1"/>
        </w:rPr>
        <w:t xml:space="preserve">Tri su ključna i međusobno povezana dokumenta upravljanja i raspolaganja imovinom JLS: </w:t>
      </w:r>
      <w:r w:rsidRPr="003A2CC8">
        <w:rPr>
          <w:b/>
          <w:color w:val="000000" w:themeColor="text1"/>
        </w:rPr>
        <w:t>Strategija upravljanja imovinom, Plan upravljanja i Izvješće o provedbi Plana upravljanja.</w:t>
      </w:r>
      <w:r w:rsidRPr="003A2CC8">
        <w:rPr>
          <w:color w:val="000000" w:themeColor="text1"/>
        </w:rPr>
        <w:t xml:space="preserve"> </w:t>
      </w:r>
    </w:p>
    <w:p w14:paraId="53F9842F" w14:textId="7CA9B713" w:rsidR="003A2CC8" w:rsidRPr="003A2CC8" w:rsidRDefault="003A2CC8" w:rsidP="003A2CC8">
      <w:pPr>
        <w:ind w:firstLine="360"/>
        <w:jc w:val="both"/>
      </w:pPr>
      <w:r w:rsidRPr="003A2CC8">
        <w:t xml:space="preserve">Općina </w:t>
      </w:r>
      <w:r w:rsidR="00073452">
        <w:t>Goričan</w:t>
      </w:r>
      <w:r w:rsidRPr="003A2CC8">
        <w:t xml:space="preserve"> po  </w:t>
      </w:r>
      <w:r w:rsidR="00473799">
        <w:t>drugi</w:t>
      </w:r>
      <w:r w:rsidRPr="003A2CC8">
        <w:t xml:space="preserve"> put izrađuje Plan upravljanja imovinom u vlasništvu Općine </w:t>
      </w:r>
      <w:r w:rsidR="00073452">
        <w:t>Goričan</w:t>
      </w:r>
      <w:r w:rsidRPr="003A2CC8">
        <w:t xml:space="preserve"> ( dalje u tekstu: Plan upravljanja) za razdoblje od godinu dana. </w:t>
      </w:r>
    </w:p>
    <w:p w14:paraId="2650DDDC" w14:textId="4366E26E" w:rsidR="003A2CC8" w:rsidRDefault="003A2CC8" w:rsidP="003A2CC8">
      <w:pPr>
        <w:ind w:firstLine="360"/>
        <w:jc w:val="both"/>
      </w:pPr>
      <w:r w:rsidRPr="003A2CC8">
        <w:t xml:space="preserve">Plan upravljanja određuje kratkoročne ciljeve i smjernice upravljanja imovinom u vlasništvu Općine </w:t>
      </w:r>
      <w:r w:rsidR="00073452">
        <w:t>Goričan</w:t>
      </w:r>
      <w:r w:rsidRPr="003A2CC8">
        <w:t xml:space="preserve">, te provedbene mjere u svrhu provođenja Strategije, mora sadržavati detaljnu analizu stanja upravljanja pojedinim oblicima imovine u vlasništvu Općine </w:t>
      </w:r>
      <w:r w:rsidR="00073452">
        <w:t>Goričan</w:t>
      </w:r>
      <w:r w:rsidRPr="003A2CC8">
        <w:t xml:space="preserve"> i godišnje planove upravljanja pojedinim oblicima imovine u vlasništvu Općine i to:</w:t>
      </w:r>
    </w:p>
    <w:p w14:paraId="662B276A" w14:textId="77777777" w:rsidR="00E744EB" w:rsidRPr="003A2CC8" w:rsidRDefault="00E744EB" w:rsidP="003A2CC8">
      <w:pPr>
        <w:ind w:firstLine="360"/>
        <w:jc w:val="both"/>
      </w:pPr>
    </w:p>
    <w:p w14:paraId="075C1226" w14:textId="55ACDDF7" w:rsidR="003A2CC8" w:rsidRPr="003A2CC8" w:rsidRDefault="003A2CC8" w:rsidP="003A2CC8">
      <w:pPr>
        <w:pStyle w:val="Odlomakpopisa"/>
        <w:numPr>
          <w:ilvl w:val="0"/>
          <w:numId w:val="29"/>
        </w:numPr>
        <w:spacing w:after="160" w:line="276" w:lineRule="auto"/>
        <w:contextualSpacing/>
        <w:jc w:val="both"/>
      </w:pPr>
      <w:r w:rsidRPr="003A2CC8">
        <w:t xml:space="preserve">godišnji plan upravljanja trgovačkim društvima u suvlasništvu Općine </w:t>
      </w:r>
      <w:r w:rsidR="00073452">
        <w:t>Goričan</w:t>
      </w:r>
      <w:r w:rsidRPr="003A2CC8">
        <w:t>,</w:t>
      </w:r>
    </w:p>
    <w:p w14:paraId="7230EB62" w14:textId="33899F21" w:rsidR="003A2CC8" w:rsidRPr="003A2CC8" w:rsidRDefault="003A2CC8" w:rsidP="003A2CC8">
      <w:pPr>
        <w:pStyle w:val="Odlomakpopisa"/>
        <w:numPr>
          <w:ilvl w:val="0"/>
          <w:numId w:val="29"/>
        </w:numPr>
        <w:spacing w:after="160" w:line="276" w:lineRule="auto"/>
        <w:contextualSpacing/>
        <w:jc w:val="both"/>
      </w:pPr>
      <w:r w:rsidRPr="003A2CC8">
        <w:t xml:space="preserve">godišnji plan upravljanja poslovnim prostorima u vlasništvu Općine </w:t>
      </w:r>
      <w:r w:rsidR="00073452">
        <w:t>Goričan</w:t>
      </w:r>
      <w:r w:rsidRPr="003A2CC8">
        <w:t>,</w:t>
      </w:r>
    </w:p>
    <w:p w14:paraId="59C2F58D" w14:textId="3342E2DE" w:rsidR="003A2CC8" w:rsidRDefault="003A2CC8" w:rsidP="003A2CC8">
      <w:pPr>
        <w:pStyle w:val="Odlomakpopisa"/>
        <w:numPr>
          <w:ilvl w:val="0"/>
          <w:numId w:val="29"/>
        </w:numPr>
        <w:spacing w:after="160" w:line="276" w:lineRule="auto"/>
        <w:contextualSpacing/>
        <w:jc w:val="both"/>
      </w:pPr>
      <w:r w:rsidRPr="003A2CC8">
        <w:t xml:space="preserve">godišnji plan upravljanja  građevinskim zemljištem u vlasništvu Općine </w:t>
      </w:r>
      <w:r w:rsidR="00073452">
        <w:t>Goričan</w:t>
      </w:r>
      <w:r w:rsidRPr="003A2CC8">
        <w:t>,</w:t>
      </w:r>
    </w:p>
    <w:p w14:paraId="1ABAC7D0" w14:textId="115C8869" w:rsidR="005216C0" w:rsidRPr="005216C0" w:rsidRDefault="005216C0" w:rsidP="003A2CC8">
      <w:pPr>
        <w:pStyle w:val="Odlomakpopisa"/>
        <w:numPr>
          <w:ilvl w:val="0"/>
          <w:numId w:val="29"/>
        </w:numPr>
        <w:spacing w:after="160" w:line="276" w:lineRule="auto"/>
        <w:contextualSpacing/>
        <w:jc w:val="both"/>
      </w:pPr>
      <w:r>
        <w:rPr>
          <w:bCs/>
          <w:color w:val="000000" w:themeColor="text1"/>
        </w:rPr>
        <w:t>g</w:t>
      </w:r>
      <w:r w:rsidRPr="005216C0">
        <w:rPr>
          <w:bCs/>
          <w:color w:val="000000" w:themeColor="text1"/>
        </w:rPr>
        <w:t>odišnji plan prodaje i kupovine nekretnina na području Općine Goričan</w:t>
      </w:r>
      <w:r w:rsidR="00922B15">
        <w:rPr>
          <w:bCs/>
          <w:color w:val="000000" w:themeColor="text1"/>
        </w:rPr>
        <w:t>,</w:t>
      </w:r>
    </w:p>
    <w:p w14:paraId="12F4B384" w14:textId="25E9DC1E" w:rsidR="00357E80" w:rsidRPr="003A2CC8" w:rsidRDefault="00357E80" w:rsidP="005216C0">
      <w:pPr>
        <w:pStyle w:val="Odlomakpopisa"/>
        <w:numPr>
          <w:ilvl w:val="0"/>
          <w:numId w:val="29"/>
        </w:numPr>
        <w:spacing w:line="276" w:lineRule="auto"/>
        <w:jc w:val="both"/>
      </w:pPr>
      <w:r>
        <w:t>g</w:t>
      </w:r>
      <w:r w:rsidRPr="00357E80">
        <w:t>odišnji plan zahtjeva za darovanje nekretnina upućen Ministarstvu državne imovine</w:t>
      </w:r>
      <w:r w:rsidR="00922B15">
        <w:t>,</w:t>
      </w:r>
    </w:p>
    <w:p w14:paraId="05369C23" w14:textId="6F756009" w:rsidR="00411E4F" w:rsidRDefault="003A2CC8" w:rsidP="00411E4F">
      <w:pPr>
        <w:pStyle w:val="Odlomakpopisa"/>
        <w:numPr>
          <w:ilvl w:val="0"/>
          <w:numId w:val="29"/>
        </w:numPr>
        <w:spacing w:after="160" w:line="276" w:lineRule="auto"/>
        <w:contextualSpacing/>
        <w:jc w:val="both"/>
      </w:pPr>
      <w:r w:rsidRPr="003A2CC8">
        <w:t>godišnji plan rješavanja imovinsko-pravnih i drugih odnosa vezanih uz projekte obnovljivih izvora energije</w:t>
      </w:r>
      <w:r w:rsidR="00073452">
        <w:t>,</w:t>
      </w:r>
      <w:r w:rsidRPr="003A2CC8">
        <w:t xml:space="preserve"> </w:t>
      </w:r>
      <w:r w:rsidR="00073452">
        <w:t>t</w:t>
      </w:r>
      <w:r w:rsidRPr="003A2CC8">
        <w:t xml:space="preserve">e ostalih infrastrukturnih projekata </w:t>
      </w:r>
      <w:r w:rsidR="00E60B0A">
        <w:t>.</w:t>
      </w:r>
    </w:p>
    <w:p w14:paraId="4F6489F3" w14:textId="570031DA" w:rsidR="00082436" w:rsidRPr="003A2CC8" w:rsidRDefault="00082436" w:rsidP="00082436">
      <w:pPr>
        <w:spacing w:line="276" w:lineRule="auto"/>
        <w:jc w:val="both"/>
        <w:rPr>
          <w:color w:val="000000" w:themeColor="text1"/>
        </w:rPr>
      </w:pPr>
      <w:r w:rsidRPr="003A2CC8">
        <w:rPr>
          <w:color w:val="000000" w:themeColor="text1"/>
        </w:rPr>
        <w:t xml:space="preserve">Donošenje Godišnjeg plana upravljanja utvrđeno je člancima 15. i 19. Zakona o upravljanju državnom imovinom </w:t>
      </w:r>
      <w:r w:rsidR="00753DD7" w:rsidRPr="003A2CC8">
        <w:rPr>
          <w:color w:val="000000" w:themeColor="text1"/>
        </w:rPr>
        <w:t xml:space="preserve">(„Narodne novine“, br. </w:t>
      </w:r>
      <w:r w:rsidRPr="003A2CC8">
        <w:rPr>
          <w:color w:val="000000" w:themeColor="text1"/>
        </w:rPr>
        <w:t xml:space="preserve">52/18), gdje je propisana obveza donošenja Plana upravljanja imovinom u vlasništvu Republike Hrvatske. Kako se sukladno članku 35.st.8. Zakona o vlasništvu i drugim stvarnim pravima </w:t>
      </w:r>
      <w:r w:rsidR="00753DD7" w:rsidRPr="003A2CC8">
        <w:rPr>
          <w:color w:val="000000" w:themeColor="text1"/>
        </w:rPr>
        <w:t xml:space="preserve">(„Narodne novine“, br. </w:t>
      </w:r>
      <w:r w:rsidRPr="003A2CC8">
        <w:rPr>
          <w:color w:val="000000" w:themeColor="text1"/>
        </w:rPr>
        <w:t>91/96, 68/98, 22/00, 73/00, 129/00, 114/01, 79/06, 141/06, 146/08, 38/09, 153/09, 143/12, 152/14</w:t>
      </w:r>
      <w:r w:rsidR="00753DD7" w:rsidRPr="003A2CC8">
        <w:rPr>
          <w:color w:val="000000" w:themeColor="text1"/>
        </w:rPr>
        <w:t xml:space="preserve">, </w:t>
      </w:r>
      <w:r w:rsidR="00753DD7" w:rsidRPr="003A2CC8">
        <w:rPr>
          <w:rFonts w:eastAsia="Calibri"/>
        </w:rPr>
        <w:t>81/15, 94/17</w:t>
      </w:r>
      <w:r w:rsidRPr="003A2CC8">
        <w:rPr>
          <w:color w:val="000000" w:themeColor="text1"/>
        </w:rPr>
        <w:t>) na pravo vlasništva jedinica lokalne samouprave na odgovarajući način primjenjuju pravila o vlasništvu Republike Hrvatske, to se načelo upravljanja imovinom u vlasništvu Države treba dosljedno i u cijelosti primjenjivati i na imovinu jedinica lokalne samouprave.</w:t>
      </w:r>
    </w:p>
    <w:p w14:paraId="35D08A5C" w14:textId="5F4E8681" w:rsidR="00574A03" w:rsidRPr="003A2CC8" w:rsidRDefault="00574A03" w:rsidP="001F62B1">
      <w:pPr>
        <w:spacing w:line="276" w:lineRule="auto"/>
        <w:jc w:val="both"/>
        <w:rPr>
          <w:highlight w:val="yellow"/>
        </w:rPr>
      </w:pPr>
      <w:r w:rsidRPr="003A2CC8">
        <w:t xml:space="preserve">Namjera je Plana definirati i popisati ciljeve upravljanja i </w:t>
      </w:r>
      <w:r w:rsidRPr="003A2CC8">
        <w:rPr>
          <w:color w:val="000000" w:themeColor="text1"/>
        </w:rPr>
        <w:t xml:space="preserve">raspolaganja </w:t>
      </w:r>
      <w:r w:rsidR="00172588" w:rsidRPr="003A2CC8">
        <w:rPr>
          <w:color w:val="000000" w:themeColor="text1"/>
        </w:rPr>
        <w:t>općinsko</w:t>
      </w:r>
      <w:r w:rsidR="00FC6FEC" w:rsidRPr="003A2CC8">
        <w:rPr>
          <w:color w:val="000000" w:themeColor="text1"/>
        </w:rPr>
        <w:t>m</w:t>
      </w:r>
      <w:r w:rsidRPr="003A2CC8">
        <w:rPr>
          <w:color w:val="000000" w:themeColor="text1"/>
        </w:rPr>
        <w:t xml:space="preserve"> </w:t>
      </w:r>
      <w:r w:rsidRPr="003A2CC8">
        <w:t xml:space="preserve">imovinom, čija je održivost važna za život i rad postojećih i budućih naraštaja. Istodobno, cilj je Plana osigurati da imovina </w:t>
      </w:r>
      <w:r w:rsidR="009E0496" w:rsidRPr="003A2CC8">
        <w:rPr>
          <w:color w:val="000000" w:themeColor="text1"/>
        </w:rPr>
        <w:t xml:space="preserve">Općine </w:t>
      </w:r>
      <w:r w:rsidR="00F036B0" w:rsidRPr="003A2CC8">
        <w:rPr>
          <w:color w:val="000000" w:themeColor="text1"/>
        </w:rPr>
        <w:t>Goričan</w:t>
      </w:r>
      <w:r w:rsidRPr="003A2CC8">
        <w:rPr>
          <w:color w:val="000000" w:themeColor="text1"/>
        </w:rPr>
        <w:t xml:space="preserve"> </w:t>
      </w:r>
      <w:r w:rsidRPr="003A2CC8">
        <w:t>bude u službi gospodarskog rasta te zaštite nacionalnih interesa.</w:t>
      </w:r>
    </w:p>
    <w:p w14:paraId="1C58CB2F" w14:textId="77777777" w:rsidR="00574A03" w:rsidRPr="003A2CC8" w:rsidRDefault="00574A03" w:rsidP="001F62B1">
      <w:pPr>
        <w:spacing w:line="276" w:lineRule="auto"/>
        <w:jc w:val="both"/>
      </w:pPr>
    </w:p>
    <w:p w14:paraId="5C5E2A73" w14:textId="1FAFCBCD" w:rsidR="00E60B0A" w:rsidRPr="003A2CC8" w:rsidRDefault="00E60B0A" w:rsidP="00E60B0A">
      <w:pPr>
        <w:rPr>
          <w:b/>
          <w:bCs/>
          <w:u w:val="single"/>
        </w:rPr>
      </w:pPr>
      <w:r w:rsidRPr="003A2CC8">
        <w:rPr>
          <w:b/>
          <w:bCs/>
          <w:u w:val="single"/>
        </w:rPr>
        <w:t xml:space="preserve">Godišnji plan upravljanja trgovačkim društvima u suvlasništvu Općine </w:t>
      </w:r>
      <w:r w:rsidR="00AA260A">
        <w:rPr>
          <w:b/>
          <w:bCs/>
          <w:u w:val="single"/>
        </w:rPr>
        <w:t>Goričan</w:t>
      </w:r>
    </w:p>
    <w:p w14:paraId="238F6029" w14:textId="77777777" w:rsidR="00E60B0A" w:rsidRPr="003A2CC8" w:rsidRDefault="00E60B0A" w:rsidP="00E60B0A">
      <w:pPr>
        <w:rPr>
          <w:u w:val="single"/>
        </w:rPr>
      </w:pPr>
    </w:p>
    <w:p w14:paraId="4E68CB54" w14:textId="5EBFE292" w:rsidR="00E60B0A" w:rsidRPr="003A2CC8" w:rsidRDefault="00E60B0A" w:rsidP="00E60B0A">
      <w:pPr>
        <w:jc w:val="both"/>
      </w:pPr>
      <w:r w:rsidRPr="003A2CC8">
        <w:t>Trgovačka društva kojima je osnivač i suvlasnik  Općin</w:t>
      </w:r>
      <w:r w:rsidR="00CE769C">
        <w:t>a</w:t>
      </w:r>
      <w:r w:rsidRPr="003A2CC8">
        <w:t xml:space="preserve"> </w:t>
      </w:r>
      <w:r w:rsidR="00AA260A">
        <w:t>Goričan</w:t>
      </w:r>
      <w:r w:rsidRPr="003A2CC8">
        <w:t xml:space="preserve">  važna su za zapošljavanje, doprinose cjelokupnoj gospodarskoj aktivnosti i pružaju usluge od javnog interesa s osobinama javnog dobra. Unatoč svom specifičnom karakteru, ona moraju prilagoditi svoju organizaciju i poslovanje izazovu konkurencije</w:t>
      </w:r>
      <w:r w:rsidR="00B35C38">
        <w:t>,</w:t>
      </w:r>
      <w:r w:rsidRPr="003A2CC8">
        <w:t xml:space="preserve"> te učinkovito poslovati, a sve u skladu s principima tržišnog natjecanja.</w:t>
      </w:r>
    </w:p>
    <w:p w14:paraId="254D2577" w14:textId="79495B7F" w:rsidR="00E60B0A" w:rsidRPr="003A2CC8" w:rsidRDefault="00E60B0A" w:rsidP="00E60B0A">
      <w:pPr>
        <w:jc w:val="both"/>
      </w:pPr>
      <w:r w:rsidRPr="003A2CC8">
        <w:t xml:space="preserve">Bitna smjernica u Strategiji upravljanja i raspolaganja imovinom koja se odnosi na trgovačka društva u suvlasništvu Općine </w:t>
      </w:r>
      <w:r w:rsidR="00A44BCE">
        <w:t>Goričan</w:t>
      </w:r>
      <w:r w:rsidRPr="003A2CC8">
        <w:t xml:space="preserve"> je unaprjeđenje korporativnog upravljanja i vršenje kontrola Općine kao suvlasnika trgovačkog društva.</w:t>
      </w:r>
    </w:p>
    <w:p w14:paraId="1BA318CE" w14:textId="1972D4A1" w:rsidR="00E60B0A" w:rsidRPr="003A2CC8" w:rsidRDefault="00E60B0A" w:rsidP="00E60B0A">
      <w:pPr>
        <w:jc w:val="both"/>
      </w:pPr>
      <w:r w:rsidRPr="003A2CC8">
        <w:t xml:space="preserve">Odgovornost za rezultate poslovanja trgovačkih društava u vlasništvu Općine </w:t>
      </w:r>
      <w:r w:rsidR="00A44BCE">
        <w:t>Goričan</w:t>
      </w:r>
      <w:r w:rsidRPr="003A2CC8">
        <w:t xml:space="preserve"> uključuje složen proces aktivnosti uprava i nadzornih odbora, upravljačkih prava i odgovornosti.</w:t>
      </w:r>
    </w:p>
    <w:p w14:paraId="5AFB50C1" w14:textId="246848AE" w:rsidR="00E60B0A" w:rsidRPr="003A2CC8" w:rsidRDefault="00E60B0A" w:rsidP="00E60B0A">
      <w:pPr>
        <w:jc w:val="both"/>
      </w:pPr>
      <w:r w:rsidRPr="003A2CC8">
        <w:t xml:space="preserve">Općina </w:t>
      </w:r>
      <w:r w:rsidR="00A44BCE">
        <w:t>Goričan</w:t>
      </w:r>
      <w:r w:rsidRPr="003A2CC8">
        <w:t xml:space="preserve"> u okviru upravljanja vlasničkim udjelom trgovačkih društava obavlja sljedeće poslove:</w:t>
      </w:r>
    </w:p>
    <w:p w14:paraId="7655E59C" w14:textId="77777777" w:rsidR="00E60B0A" w:rsidRPr="003A2CC8" w:rsidRDefault="00E60B0A" w:rsidP="00E60B0A">
      <w:pPr>
        <w:pStyle w:val="Odlomakpopisa"/>
        <w:numPr>
          <w:ilvl w:val="0"/>
          <w:numId w:val="29"/>
        </w:numPr>
        <w:spacing w:after="160" w:line="276" w:lineRule="auto"/>
        <w:contextualSpacing/>
        <w:jc w:val="both"/>
      </w:pPr>
      <w:r w:rsidRPr="003A2CC8">
        <w:t>kontinuirano prikuplja  i analizira izvješća o  poslovanju dostavljan od trgovačkih društava</w:t>
      </w:r>
    </w:p>
    <w:p w14:paraId="340F73BF" w14:textId="398E34F5" w:rsidR="00E744EB" w:rsidRDefault="00E60B0A" w:rsidP="00446A96">
      <w:pPr>
        <w:pStyle w:val="Odlomakpopisa"/>
        <w:numPr>
          <w:ilvl w:val="0"/>
          <w:numId w:val="29"/>
        </w:numPr>
        <w:spacing w:after="160" w:line="276" w:lineRule="auto"/>
        <w:contextualSpacing/>
        <w:jc w:val="both"/>
      </w:pPr>
      <w:r w:rsidRPr="003A2CC8">
        <w:lastRenderedPageBreak/>
        <w:t xml:space="preserve">sukladno Uredbi o sastavljanju i predaji izjave o fiskalnoj odgovornosti i izvještaja o primjeni fiskalnih pravila, predsjednici uprava trgovačkih društava u suvlasništvu Općine do 31. ožujka tekuće godine za prethodnu godinu dostavljaju načelniku Izjavu, popunjeni Upitnik, Plan otklanjanja slabosti i nepravilnosti, Izvješće o otklonjenim slabostima i nepravilnostima utvrđenima prethodne godine i </w:t>
      </w:r>
      <w:r w:rsidR="00C77F62">
        <w:t>m</w:t>
      </w:r>
      <w:r w:rsidRPr="003A2CC8">
        <w:t>išljenje unutarnjih revizora o sustavu financijskog upravljanja i kontrola za područja koja su bila revidirana.</w:t>
      </w:r>
    </w:p>
    <w:p w14:paraId="76AC1303" w14:textId="4FD827F3" w:rsidR="00804EC6" w:rsidRPr="003A2CC8" w:rsidRDefault="009E0496" w:rsidP="00E744EB">
      <w:pPr>
        <w:pStyle w:val="Odlomakpopisa"/>
        <w:spacing w:after="160" w:line="276" w:lineRule="auto"/>
        <w:ind w:left="1065"/>
        <w:contextualSpacing/>
        <w:jc w:val="both"/>
      </w:pPr>
      <w:r w:rsidRPr="00E744EB">
        <w:rPr>
          <w:color w:val="000000" w:themeColor="text1"/>
        </w:rPr>
        <w:t xml:space="preserve">Općina </w:t>
      </w:r>
      <w:r w:rsidR="00F036B0" w:rsidRPr="00E744EB">
        <w:rPr>
          <w:color w:val="000000" w:themeColor="text1"/>
        </w:rPr>
        <w:t>Goričan</w:t>
      </w:r>
      <w:r w:rsidR="001F62B1" w:rsidRPr="00E744EB">
        <w:rPr>
          <w:color w:val="000000" w:themeColor="text1"/>
        </w:rPr>
        <w:t xml:space="preserve"> </w:t>
      </w:r>
      <w:r w:rsidR="001F62B1" w:rsidRPr="003A2CC8">
        <w:t xml:space="preserve">u svom vlasništvu ima </w:t>
      </w:r>
      <w:r w:rsidR="00A855AA" w:rsidRPr="003A2CC8">
        <w:t>sljedeće udjele u poduzećima</w:t>
      </w:r>
      <w:r w:rsidR="00573C70" w:rsidRPr="003A2CC8">
        <w:t>:</w:t>
      </w:r>
    </w:p>
    <w:p w14:paraId="73E1EA89" w14:textId="5014CFA6" w:rsidR="00804EC6" w:rsidRPr="00BF4203" w:rsidRDefault="00804EC6" w:rsidP="00F036B0">
      <w:pPr>
        <w:pStyle w:val="Naslov2"/>
        <w:numPr>
          <w:ilvl w:val="0"/>
          <w:numId w:val="17"/>
        </w:numPr>
        <w:spacing w:before="0" w:after="0"/>
        <w:rPr>
          <w:rFonts w:cs="Times New Roman"/>
          <w:b w:val="0"/>
          <w:szCs w:val="24"/>
          <w:u w:val="single"/>
        </w:rPr>
      </w:pPr>
      <w:r w:rsidRPr="00BF4203">
        <w:rPr>
          <w:rFonts w:cs="Times New Roman"/>
          <w:b w:val="0"/>
          <w:szCs w:val="24"/>
          <w:u w:val="single"/>
        </w:rPr>
        <w:t xml:space="preserve">Trgovačka društva u </w:t>
      </w:r>
      <w:r w:rsidR="00F12834" w:rsidRPr="00BF4203">
        <w:rPr>
          <w:rFonts w:cs="Times New Roman"/>
          <w:b w:val="0"/>
          <w:szCs w:val="24"/>
          <w:u w:val="single"/>
        </w:rPr>
        <w:t xml:space="preserve">vlasništvu </w:t>
      </w:r>
      <w:r w:rsidR="009E0496" w:rsidRPr="00BF4203">
        <w:rPr>
          <w:rFonts w:cs="Times New Roman"/>
          <w:b w:val="0"/>
          <w:szCs w:val="24"/>
          <w:u w:val="single"/>
        </w:rPr>
        <w:t xml:space="preserve">Općine </w:t>
      </w:r>
      <w:r w:rsidR="00F036B0" w:rsidRPr="00BF4203">
        <w:rPr>
          <w:rFonts w:cs="Times New Roman"/>
          <w:b w:val="0"/>
          <w:szCs w:val="24"/>
          <w:u w:val="single"/>
        </w:rPr>
        <w:t>Goričan</w:t>
      </w:r>
    </w:p>
    <w:p w14:paraId="77E1854C" w14:textId="77777777" w:rsidR="0091178C" w:rsidRPr="00BF4203" w:rsidRDefault="0091178C" w:rsidP="00203B46">
      <w:pPr>
        <w:spacing w:line="276" w:lineRule="auto"/>
        <w:rPr>
          <w:color w:val="000000" w:themeColor="text1"/>
          <w:u w:val="single"/>
        </w:rPr>
      </w:pPr>
    </w:p>
    <w:p w14:paraId="76F5C34F" w14:textId="2B1C2C41" w:rsidR="00666897" w:rsidRPr="003A2CC8" w:rsidRDefault="001843ED" w:rsidP="00BA6AC5">
      <w:pPr>
        <w:spacing w:line="276" w:lineRule="auto"/>
        <w:jc w:val="both"/>
        <w:rPr>
          <w:b/>
          <w:color w:val="000000" w:themeColor="text1"/>
        </w:rPr>
      </w:pPr>
      <w:r w:rsidRPr="003A2CC8">
        <w:rPr>
          <w:b/>
          <w:color w:val="000000" w:themeColor="text1"/>
        </w:rPr>
        <w:t>HRČAK d.o.o.</w:t>
      </w:r>
    </w:p>
    <w:p w14:paraId="39C2295C" w14:textId="1BE08D6F" w:rsidR="00922995" w:rsidRDefault="00BC767B" w:rsidP="00BC767B">
      <w:pPr>
        <w:spacing w:line="276" w:lineRule="auto"/>
        <w:jc w:val="both"/>
        <w:rPr>
          <w:color w:val="000000" w:themeColor="text1"/>
        </w:rPr>
      </w:pPr>
      <w:r w:rsidRPr="003A2CC8">
        <w:rPr>
          <w:color w:val="000000" w:themeColor="text1"/>
        </w:rPr>
        <w:t>Hrvatski radio Čakovec je društvo s ograničenom odgovornošću za proizvodnju i emitiranje radijskog programa.</w:t>
      </w:r>
      <w:r w:rsidRPr="003A2CC8">
        <w:t xml:space="preserve"> </w:t>
      </w:r>
      <w:r w:rsidRPr="003A2CC8">
        <w:rPr>
          <w:color w:val="000000" w:themeColor="text1"/>
        </w:rPr>
        <w:t>Društvo je osnovano 6. travnja 1968. kao radio postaja, a do 1981. djelovalo je u sastavu novinsko informativnog poduzeća Međimurje Čakovec.</w:t>
      </w:r>
    </w:p>
    <w:p w14:paraId="680C94DC" w14:textId="5FDCF7E5" w:rsidR="00E744EB" w:rsidRDefault="00BD6305" w:rsidP="00BC767B">
      <w:pPr>
        <w:spacing w:line="276" w:lineRule="auto"/>
        <w:jc w:val="both"/>
        <w:rPr>
          <w:color w:val="000000" w:themeColor="text1"/>
        </w:rPr>
      </w:pPr>
      <w:r>
        <w:rPr>
          <w:color w:val="000000" w:themeColor="text1"/>
        </w:rPr>
        <w:t>Skupština društva Hrčak d.o.o. Čakovec, Trg Republike 5,  donijela je 04.12.2019.godine Odluku o ukidanju Nadzornog odbora, budući da društvo broji manje od deset zaposlenih, prestala je potreba za Nadzornim odborom.</w:t>
      </w:r>
    </w:p>
    <w:p w14:paraId="3FAEC334" w14:textId="6DA1A1BC" w:rsidR="00F21700" w:rsidRPr="003A2CC8" w:rsidRDefault="00F21700" w:rsidP="00BC767B">
      <w:pPr>
        <w:spacing w:line="276" w:lineRule="auto"/>
        <w:jc w:val="both"/>
        <w:rPr>
          <w:color w:val="000000" w:themeColor="text1"/>
        </w:rPr>
      </w:pPr>
      <w:r>
        <w:rPr>
          <w:color w:val="000000" w:themeColor="text1"/>
        </w:rPr>
        <w:t>Osoba za zastupanje je direktor P</w:t>
      </w:r>
      <w:r w:rsidR="00AF34CA">
        <w:rPr>
          <w:color w:val="000000" w:themeColor="text1"/>
        </w:rPr>
        <w:t>e</w:t>
      </w:r>
      <w:r>
        <w:rPr>
          <w:color w:val="000000" w:themeColor="text1"/>
        </w:rPr>
        <w:t>tar Molnar, te prokurist Dragutin Molnar.</w:t>
      </w:r>
    </w:p>
    <w:p w14:paraId="219C81E2" w14:textId="44E58C5C" w:rsidR="00BC767B" w:rsidRDefault="001843ED" w:rsidP="00BC767B">
      <w:pPr>
        <w:spacing w:line="276" w:lineRule="auto"/>
        <w:jc w:val="both"/>
        <w:rPr>
          <w:b/>
          <w:color w:val="000000" w:themeColor="text1"/>
        </w:rPr>
      </w:pPr>
      <w:r w:rsidRPr="003A2CC8">
        <w:rPr>
          <w:b/>
          <w:color w:val="000000" w:themeColor="text1"/>
        </w:rPr>
        <w:t>MEĐIMURSKE VODE d.o.o.</w:t>
      </w:r>
    </w:p>
    <w:p w14:paraId="1081AD8B" w14:textId="2BBBBB02" w:rsidR="00BC767B" w:rsidRDefault="00BC767B" w:rsidP="00BC767B">
      <w:pPr>
        <w:spacing w:line="276" w:lineRule="auto"/>
        <w:jc w:val="both"/>
        <w:rPr>
          <w:color w:val="000000" w:themeColor="text1"/>
        </w:rPr>
      </w:pPr>
      <w:r w:rsidRPr="003A2CC8">
        <w:rPr>
          <w:bCs/>
          <w:color w:val="000000" w:themeColor="text1"/>
        </w:rPr>
        <w:t>Međimurske vode d.o.o. za javnu vodoopskrbu i javnu odvodnju</w:t>
      </w:r>
      <w:r w:rsidRPr="003A2CC8">
        <w:rPr>
          <w:color w:val="000000" w:themeColor="text1"/>
        </w:rPr>
        <w:t>, upisano je u registar Trgovačkog suda u Varaždinu 13.02.1997. god., pod br. Tt-97/44-2, a nastalo je preoblikovanjem tadašnjeg javnog poduzeća JVP Vodoprivreda Čakovec u trgovačko društvo, u skladu sa Zakonom o vodama i Zakonom o trgovačkim društvima.</w:t>
      </w:r>
      <w:r w:rsidRPr="003A2CC8">
        <w:t xml:space="preserve"> </w:t>
      </w:r>
      <w:r w:rsidRPr="003A2CC8">
        <w:rPr>
          <w:color w:val="000000" w:themeColor="text1"/>
        </w:rPr>
        <w:t>Djelatnost Društva je javna vodoopskrba, javna odvodnja, izvođenje priključaka na komunalne vodne građevine te proizvodnja energije za vlastite potrebe.</w:t>
      </w:r>
    </w:p>
    <w:p w14:paraId="46A62F5B" w14:textId="19E618F1" w:rsidR="00C26549" w:rsidRDefault="00C26549" w:rsidP="00BC767B">
      <w:pPr>
        <w:spacing w:line="276" w:lineRule="auto"/>
        <w:jc w:val="both"/>
        <w:rPr>
          <w:color w:val="000000" w:themeColor="text1"/>
        </w:rPr>
      </w:pPr>
      <w:r>
        <w:rPr>
          <w:color w:val="000000" w:themeColor="text1"/>
        </w:rPr>
        <w:t>Temeljni kapital Društva iznosi:</w:t>
      </w:r>
      <w:r>
        <w:rPr>
          <w:color w:val="000000" w:themeColor="text1"/>
        </w:rPr>
        <w:tab/>
        <w:t>301.000.000,00 kn</w:t>
      </w:r>
    </w:p>
    <w:p w14:paraId="70737F43" w14:textId="573F2E14" w:rsidR="00C26549" w:rsidRDefault="00C26549" w:rsidP="00BC767B">
      <w:pPr>
        <w:spacing w:line="276" w:lineRule="auto"/>
        <w:jc w:val="both"/>
        <w:rPr>
          <w:color w:val="000000" w:themeColor="text1"/>
        </w:rPr>
      </w:pPr>
      <w:r>
        <w:rPr>
          <w:color w:val="000000" w:themeColor="text1"/>
        </w:rPr>
        <w:t>Broj poslovnih udjela 25.</w:t>
      </w:r>
    </w:p>
    <w:p w14:paraId="2B5782BC" w14:textId="2DD78F8E" w:rsidR="00C26549" w:rsidRDefault="00C26549" w:rsidP="00BC767B">
      <w:pPr>
        <w:spacing w:line="276" w:lineRule="auto"/>
        <w:jc w:val="both"/>
        <w:rPr>
          <w:color w:val="000000" w:themeColor="text1"/>
        </w:rPr>
      </w:pPr>
      <w:r>
        <w:rPr>
          <w:color w:val="000000" w:themeColor="text1"/>
        </w:rPr>
        <w:t>Poslovni udjel u temeljnom kapitalu Društva iznosi 1,62%</w:t>
      </w:r>
    </w:p>
    <w:p w14:paraId="41F809E8" w14:textId="2F3B992B" w:rsidR="00F21700" w:rsidRDefault="00F21700" w:rsidP="00BC767B">
      <w:pPr>
        <w:spacing w:line="276" w:lineRule="auto"/>
        <w:jc w:val="both"/>
        <w:rPr>
          <w:color w:val="000000" w:themeColor="text1"/>
        </w:rPr>
      </w:pPr>
      <w:r>
        <w:rPr>
          <w:color w:val="000000" w:themeColor="text1"/>
        </w:rPr>
        <w:t>Nadzorni odbor društva čine:</w:t>
      </w:r>
    </w:p>
    <w:p w14:paraId="48CBD89F" w14:textId="359CBE42" w:rsidR="00F21700" w:rsidRDefault="00F21700" w:rsidP="00BC767B">
      <w:pPr>
        <w:spacing w:line="276" w:lineRule="auto"/>
        <w:jc w:val="both"/>
        <w:rPr>
          <w:color w:val="000000" w:themeColor="text1"/>
        </w:rPr>
      </w:pPr>
      <w:r>
        <w:rPr>
          <w:color w:val="000000" w:themeColor="text1"/>
        </w:rPr>
        <w:t xml:space="preserve">Osoba za zastupanje direktor: Vladimir </w:t>
      </w:r>
      <w:proofErr w:type="spellStart"/>
      <w:r>
        <w:rPr>
          <w:color w:val="000000" w:themeColor="text1"/>
        </w:rPr>
        <w:t>Topoljnak</w:t>
      </w:r>
      <w:proofErr w:type="spellEnd"/>
    </w:p>
    <w:p w14:paraId="63A0E9F0" w14:textId="0AE06218" w:rsidR="00F21700" w:rsidRDefault="00F21700" w:rsidP="00BC767B">
      <w:pPr>
        <w:spacing w:line="276" w:lineRule="auto"/>
        <w:jc w:val="both"/>
        <w:rPr>
          <w:color w:val="000000" w:themeColor="text1"/>
        </w:rPr>
      </w:pPr>
      <w:r>
        <w:rPr>
          <w:color w:val="000000" w:themeColor="text1"/>
        </w:rPr>
        <w:t>Jurica Horvat</w:t>
      </w:r>
    </w:p>
    <w:p w14:paraId="1C6FDF90" w14:textId="652FF09B" w:rsidR="00F21700" w:rsidRDefault="00F21700" w:rsidP="00BC767B">
      <w:pPr>
        <w:spacing w:line="276" w:lineRule="auto"/>
        <w:jc w:val="both"/>
        <w:rPr>
          <w:color w:val="000000" w:themeColor="text1"/>
        </w:rPr>
      </w:pPr>
      <w:r>
        <w:rPr>
          <w:color w:val="000000" w:themeColor="text1"/>
        </w:rPr>
        <w:t>Miroslav Novak</w:t>
      </w:r>
    </w:p>
    <w:p w14:paraId="2D670B79" w14:textId="3974D1EB" w:rsidR="00F21700" w:rsidRDefault="00F21700" w:rsidP="00BC767B">
      <w:pPr>
        <w:spacing w:line="276" w:lineRule="auto"/>
        <w:jc w:val="both"/>
        <w:rPr>
          <w:color w:val="000000" w:themeColor="text1"/>
        </w:rPr>
      </w:pPr>
      <w:r>
        <w:rPr>
          <w:color w:val="000000" w:themeColor="text1"/>
        </w:rPr>
        <w:t xml:space="preserve">Zlatko </w:t>
      </w:r>
      <w:proofErr w:type="spellStart"/>
      <w:r>
        <w:rPr>
          <w:color w:val="000000" w:themeColor="text1"/>
        </w:rPr>
        <w:t>Marcijuš</w:t>
      </w:r>
      <w:proofErr w:type="spellEnd"/>
    </w:p>
    <w:p w14:paraId="7B2E475E" w14:textId="647898EE" w:rsidR="00F21700" w:rsidRDefault="00F21700" w:rsidP="00BC767B">
      <w:pPr>
        <w:spacing w:line="276" w:lineRule="auto"/>
        <w:jc w:val="both"/>
        <w:rPr>
          <w:color w:val="000000" w:themeColor="text1"/>
        </w:rPr>
      </w:pPr>
      <w:r>
        <w:rPr>
          <w:color w:val="000000" w:themeColor="text1"/>
        </w:rPr>
        <w:t xml:space="preserve">Petra </w:t>
      </w:r>
      <w:proofErr w:type="spellStart"/>
      <w:r>
        <w:rPr>
          <w:color w:val="000000" w:themeColor="text1"/>
        </w:rPr>
        <w:t>Šinko</w:t>
      </w:r>
      <w:proofErr w:type="spellEnd"/>
      <w:r>
        <w:rPr>
          <w:color w:val="000000" w:themeColor="text1"/>
        </w:rPr>
        <w:t xml:space="preserve"> </w:t>
      </w:r>
      <w:proofErr w:type="spellStart"/>
      <w:r>
        <w:rPr>
          <w:color w:val="000000" w:themeColor="text1"/>
        </w:rPr>
        <w:t>Posel</w:t>
      </w:r>
      <w:proofErr w:type="spellEnd"/>
    </w:p>
    <w:p w14:paraId="51A5E615" w14:textId="058A815E" w:rsidR="00F21700" w:rsidRDefault="00F21700" w:rsidP="00BC767B">
      <w:pPr>
        <w:spacing w:line="276" w:lineRule="auto"/>
        <w:jc w:val="both"/>
        <w:rPr>
          <w:color w:val="000000" w:themeColor="text1"/>
        </w:rPr>
      </w:pPr>
      <w:r>
        <w:rPr>
          <w:color w:val="000000" w:themeColor="text1"/>
        </w:rPr>
        <w:t>Vlado Sokač</w:t>
      </w:r>
    </w:p>
    <w:p w14:paraId="018FD27C" w14:textId="2D91ADF8" w:rsidR="00F21700" w:rsidRDefault="00F21700" w:rsidP="00BC767B">
      <w:pPr>
        <w:spacing w:line="276" w:lineRule="auto"/>
        <w:jc w:val="both"/>
        <w:rPr>
          <w:color w:val="000000" w:themeColor="text1"/>
        </w:rPr>
      </w:pPr>
      <w:r>
        <w:rPr>
          <w:color w:val="000000" w:themeColor="text1"/>
        </w:rPr>
        <w:t xml:space="preserve">Mihael </w:t>
      </w:r>
      <w:proofErr w:type="spellStart"/>
      <w:r>
        <w:rPr>
          <w:color w:val="000000" w:themeColor="text1"/>
        </w:rPr>
        <w:t>Grbavec</w:t>
      </w:r>
      <w:proofErr w:type="spellEnd"/>
    </w:p>
    <w:p w14:paraId="40B4D710" w14:textId="06A4D8ED" w:rsidR="00BC767B" w:rsidRPr="003A2CC8" w:rsidRDefault="00BC767B" w:rsidP="00BC767B">
      <w:pPr>
        <w:spacing w:line="276" w:lineRule="auto"/>
        <w:jc w:val="both"/>
        <w:rPr>
          <w:b/>
          <w:color w:val="000000" w:themeColor="text1"/>
        </w:rPr>
      </w:pPr>
      <w:r w:rsidRPr="003A2CC8">
        <w:rPr>
          <w:b/>
          <w:color w:val="000000" w:themeColor="text1"/>
        </w:rPr>
        <w:t>GKP PRE-KOM d.o.o.</w:t>
      </w:r>
    </w:p>
    <w:p w14:paraId="1D6FAC60" w14:textId="597E3AB5" w:rsidR="00BC767B" w:rsidRDefault="008C6C04" w:rsidP="00BC767B">
      <w:pPr>
        <w:spacing w:line="276" w:lineRule="auto"/>
        <w:jc w:val="both"/>
        <w:rPr>
          <w:rStyle w:val="fs12lh1-5"/>
          <w:color w:val="000000"/>
          <w:bdr w:val="none" w:sz="0" w:space="0" w:color="auto" w:frame="1"/>
          <w:shd w:val="clear" w:color="auto" w:fill="FFFFFF"/>
        </w:rPr>
      </w:pPr>
      <w:r w:rsidRPr="003A2CC8">
        <w:rPr>
          <w:color w:val="000000"/>
          <w:bdr w:val="none" w:sz="0" w:space="0" w:color="auto" w:frame="1"/>
          <w:shd w:val="clear" w:color="auto" w:fill="FFFFFF"/>
        </w:rPr>
        <w:t xml:space="preserve">Gradsko komunalno poduzeće PRE-KOM osnovano je 19.02.2002 godine, od strane Grada Preloga kao jedinog vlasnika društva. Početkom 2014. godine izvršena je dokapitalizacija PRE-KOM od strane </w:t>
      </w:r>
      <w:proofErr w:type="spellStart"/>
      <w:r w:rsidRPr="003A2CC8">
        <w:rPr>
          <w:color w:val="000000"/>
          <w:bdr w:val="none" w:sz="0" w:space="0" w:color="auto" w:frame="1"/>
          <w:shd w:val="clear" w:color="auto" w:fill="FFFFFF"/>
        </w:rPr>
        <w:t>donjo</w:t>
      </w:r>
      <w:proofErr w:type="spellEnd"/>
      <w:r w:rsidRPr="003A2CC8">
        <w:rPr>
          <w:color w:val="000000"/>
          <w:bdr w:val="none" w:sz="0" w:space="0" w:color="auto" w:frame="1"/>
          <w:shd w:val="clear" w:color="auto" w:fill="FFFFFF"/>
        </w:rPr>
        <w:t xml:space="preserve"> Međimurskih Općina (Goričan, D. Kraljevec, Sv. Marija, D. Vidovec, D. Dubrava, Kotoriba), krajem 2016. Grad Prelog prodaje udjele i Općinama Belica i Dekanovec, a krajem 2017. Grad Prelog prodaje udio Općini </w:t>
      </w:r>
      <w:proofErr w:type="spellStart"/>
      <w:r w:rsidRPr="003A2CC8">
        <w:rPr>
          <w:color w:val="000000"/>
          <w:bdr w:val="none" w:sz="0" w:space="0" w:color="auto" w:frame="1"/>
          <w:shd w:val="clear" w:color="auto" w:fill="FFFFFF"/>
        </w:rPr>
        <w:t>Domašinec</w:t>
      </w:r>
      <w:proofErr w:type="spellEnd"/>
      <w:r w:rsidRPr="003A2CC8">
        <w:rPr>
          <w:color w:val="000000"/>
          <w:bdr w:val="none" w:sz="0" w:space="0" w:color="auto" w:frame="1"/>
          <w:shd w:val="clear" w:color="auto" w:fill="FFFFFF"/>
        </w:rPr>
        <w:t> te PRE-KOM postaje komunalna tvrtka svih jedinica lokalne samouprave ovog djela Međimurja. Početkom 2018. godine zajedničkom gospodarenju otpadu pridružuju se i Općine Martijanec i Podturen.</w:t>
      </w:r>
      <w:r w:rsidRPr="003A2CC8">
        <w:rPr>
          <w:rStyle w:val="fs12lh1-5"/>
          <w:color w:val="000000"/>
          <w:bdr w:val="none" w:sz="0" w:space="0" w:color="auto" w:frame="1"/>
          <w:shd w:val="clear" w:color="auto" w:fill="FFFFFF"/>
        </w:rPr>
        <w:t xml:space="preserve"> O</w:t>
      </w:r>
      <w:r w:rsidR="00BC767B" w:rsidRPr="003A2CC8">
        <w:rPr>
          <w:rStyle w:val="fs12lh1-5"/>
          <w:color w:val="000000"/>
          <w:bdr w:val="none" w:sz="0" w:space="0" w:color="auto" w:frame="1"/>
          <w:shd w:val="clear" w:color="auto" w:fill="FFFFFF"/>
        </w:rPr>
        <w:t xml:space="preserve">snovne djelatnosti </w:t>
      </w:r>
      <w:r w:rsidRPr="003A2CC8">
        <w:rPr>
          <w:rStyle w:val="fs12lh1-5"/>
          <w:color w:val="000000"/>
          <w:bdr w:val="none" w:sz="0" w:space="0" w:color="auto" w:frame="1"/>
          <w:shd w:val="clear" w:color="auto" w:fill="FFFFFF"/>
        </w:rPr>
        <w:t xml:space="preserve">poduzeća </w:t>
      </w:r>
      <w:r w:rsidR="00BC767B" w:rsidRPr="003A2CC8">
        <w:rPr>
          <w:rStyle w:val="fs12lh1-5"/>
          <w:color w:val="000000"/>
          <w:bdr w:val="none" w:sz="0" w:space="0" w:color="auto" w:frame="1"/>
          <w:shd w:val="clear" w:color="auto" w:fill="FFFFFF"/>
        </w:rPr>
        <w:t>su zbrinjavanje otpada, parkiranje, pogrebne usluge, dimnjačarska služba, te uređenje groblja i javnih površina. </w:t>
      </w:r>
    </w:p>
    <w:p w14:paraId="16E06F3C" w14:textId="221B521B" w:rsidR="00B26C32" w:rsidRDefault="00B26C32" w:rsidP="00BC767B">
      <w:pPr>
        <w:spacing w:line="276" w:lineRule="auto"/>
        <w:jc w:val="both"/>
        <w:rPr>
          <w:rStyle w:val="fs12lh1-5"/>
          <w:color w:val="000000"/>
          <w:bdr w:val="none" w:sz="0" w:space="0" w:color="auto" w:frame="1"/>
          <w:shd w:val="clear" w:color="auto" w:fill="FFFFFF"/>
        </w:rPr>
      </w:pPr>
      <w:r>
        <w:rPr>
          <w:rStyle w:val="fs12lh1-5"/>
          <w:color w:val="000000"/>
          <w:bdr w:val="none" w:sz="0" w:space="0" w:color="auto" w:frame="1"/>
          <w:shd w:val="clear" w:color="auto" w:fill="FFFFFF"/>
        </w:rPr>
        <w:lastRenderedPageBreak/>
        <w:t>Ukupni temeljni kapital društva iznosi 790.000,00 kn</w:t>
      </w:r>
    </w:p>
    <w:p w14:paraId="3B17FB95" w14:textId="1019A973" w:rsidR="00B26C32" w:rsidRDefault="00B26C32" w:rsidP="00BC767B">
      <w:pPr>
        <w:spacing w:line="276" w:lineRule="auto"/>
        <w:jc w:val="both"/>
        <w:rPr>
          <w:rStyle w:val="fs12lh1-5"/>
          <w:color w:val="000000"/>
          <w:bdr w:val="none" w:sz="0" w:space="0" w:color="auto" w:frame="1"/>
          <w:shd w:val="clear" w:color="auto" w:fill="FFFFFF"/>
        </w:rPr>
      </w:pPr>
      <w:r>
        <w:rPr>
          <w:rStyle w:val="fs12lh1-5"/>
          <w:color w:val="000000"/>
          <w:bdr w:val="none" w:sz="0" w:space="0" w:color="auto" w:frame="1"/>
          <w:shd w:val="clear" w:color="auto" w:fill="FFFFFF"/>
        </w:rPr>
        <w:t>Poslovni udjel u temeljnom kapitalu Društva iznosi 2%.</w:t>
      </w:r>
    </w:p>
    <w:p w14:paraId="04A376D7" w14:textId="73F1DD8B" w:rsidR="00A069FB" w:rsidRDefault="00A069FB" w:rsidP="00BC767B">
      <w:pPr>
        <w:spacing w:line="276" w:lineRule="auto"/>
        <w:jc w:val="both"/>
        <w:rPr>
          <w:rStyle w:val="fs12lh1-5"/>
          <w:color w:val="000000"/>
          <w:bdr w:val="none" w:sz="0" w:space="0" w:color="auto" w:frame="1"/>
          <w:shd w:val="clear" w:color="auto" w:fill="FFFFFF"/>
        </w:rPr>
      </w:pPr>
      <w:r>
        <w:rPr>
          <w:rStyle w:val="fs12lh1-5"/>
          <w:color w:val="000000"/>
          <w:bdr w:val="none" w:sz="0" w:space="0" w:color="auto" w:frame="1"/>
          <w:shd w:val="clear" w:color="auto" w:fill="FFFFFF"/>
        </w:rPr>
        <w:t>Nadzorni o</w:t>
      </w:r>
      <w:r w:rsidR="00A5437F">
        <w:rPr>
          <w:rStyle w:val="fs12lh1-5"/>
          <w:color w:val="000000"/>
          <w:bdr w:val="none" w:sz="0" w:space="0" w:color="auto" w:frame="1"/>
          <w:shd w:val="clear" w:color="auto" w:fill="FFFFFF"/>
        </w:rPr>
        <w:t>dbor društva čine:</w:t>
      </w:r>
    </w:p>
    <w:p w14:paraId="0D797E26" w14:textId="417CBEDA" w:rsidR="00A5437F" w:rsidRDefault="00A5437F" w:rsidP="00BC767B">
      <w:pPr>
        <w:spacing w:line="276" w:lineRule="auto"/>
        <w:jc w:val="both"/>
        <w:rPr>
          <w:color w:val="000000" w:themeColor="text1"/>
        </w:rPr>
      </w:pPr>
      <w:r>
        <w:rPr>
          <w:color w:val="000000" w:themeColor="text1"/>
        </w:rPr>
        <w:t xml:space="preserve">Damir </w:t>
      </w:r>
      <w:proofErr w:type="spellStart"/>
      <w:r>
        <w:rPr>
          <w:color w:val="000000" w:themeColor="text1"/>
        </w:rPr>
        <w:t>Dominić</w:t>
      </w:r>
      <w:proofErr w:type="spellEnd"/>
      <w:r>
        <w:rPr>
          <w:color w:val="000000" w:themeColor="text1"/>
        </w:rPr>
        <w:t xml:space="preserve"> (predsjednik)</w:t>
      </w:r>
    </w:p>
    <w:p w14:paraId="1B8E69C7" w14:textId="7E7BED3E" w:rsidR="00A5437F" w:rsidRDefault="00A5437F" w:rsidP="00BC767B">
      <w:pPr>
        <w:spacing w:line="276" w:lineRule="auto"/>
        <w:jc w:val="both"/>
        <w:rPr>
          <w:color w:val="000000" w:themeColor="text1"/>
        </w:rPr>
      </w:pPr>
      <w:r>
        <w:rPr>
          <w:color w:val="000000" w:themeColor="text1"/>
        </w:rPr>
        <w:t>Petar Novak (zamjenik predsjednika)</w:t>
      </w:r>
    </w:p>
    <w:p w14:paraId="69B27694" w14:textId="6352736B" w:rsidR="00A5437F" w:rsidRDefault="00A5437F" w:rsidP="00BC767B">
      <w:pPr>
        <w:spacing w:line="276" w:lineRule="auto"/>
        <w:jc w:val="both"/>
        <w:rPr>
          <w:color w:val="000000" w:themeColor="text1"/>
        </w:rPr>
      </w:pPr>
      <w:r>
        <w:rPr>
          <w:color w:val="000000" w:themeColor="text1"/>
        </w:rPr>
        <w:t>Željka Ilija</w:t>
      </w:r>
    </w:p>
    <w:p w14:paraId="73496FC9" w14:textId="69D4CEBF" w:rsidR="00A5437F" w:rsidRDefault="00A5437F" w:rsidP="00BC767B">
      <w:pPr>
        <w:spacing w:line="276" w:lineRule="auto"/>
        <w:jc w:val="both"/>
        <w:rPr>
          <w:color w:val="000000" w:themeColor="text1"/>
        </w:rPr>
      </w:pPr>
      <w:r>
        <w:rPr>
          <w:color w:val="000000" w:themeColor="text1"/>
        </w:rPr>
        <w:t>Matija Strahija</w:t>
      </w:r>
    </w:p>
    <w:p w14:paraId="6D22C462" w14:textId="0B980416" w:rsidR="00A5437F" w:rsidRDefault="00A5437F" w:rsidP="00BC767B">
      <w:pPr>
        <w:spacing w:line="276" w:lineRule="auto"/>
        <w:jc w:val="both"/>
        <w:rPr>
          <w:color w:val="000000" w:themeColor="text1"/>
        </w:rPr>
      </w:pPr>
      <w:r>
        <w:rPr>
          <w:color w:val="000000" w:themeColor="text1"/>
        </w:rPr>
        <w:t>Marija Glavina</w:t>
      </w:r>
    </w:p>
    <w:p w14:paraId="240C6C00" w14:textId="1F966599" w:rsidR="00A5437F" w:rsidRDefault="00A5437F" w:rsidP="00BC767B">
      <w:pPr>
        <w:spacing w:line="276" w:lineRule="auto"/>
        <w:jc w:val="both"/>
        <w:rPr>
          <w:color w:val="000000" w:themeColor="text1"/>
        </w:rPr>
      </w:pPr>
      <w:r>
        <w:rPr>
          <w:color w:val="000000" w:themeColor="text1"/>
        </w:rPr>
        <w:t xml:space="preserve">Dražen </w:t>
      </w:r>
      <w:proofErr w:type="spellStart"/>
      <w:r>
        <w:rPr>
          <w:color w:val="000000" w:themeColor="text1"/>
        </w:rPr>
        <w:t>Šul</w:t>
      </w:r>
      <w:proofErr w:type="spellEnd"/>
    </w:p>
    <w:p w14:paraId="61E1696D" w14:textId="73C041C5" w:rsidR="00A5437F" w:rsidRDefault="00A5437F" w:rsidP="00BC767B">
      <w:pPr>
        <w:spacing w:line="276" w:lineRule="auto"/>
        <w:jc w:val="both"/>
        <w:rPr>
          <w:color w:val="000000" w:themeColor="text1"/>
        </w:rPr>
      </w:pPr>
      <w:r>
        <w:rPr>
          <w:color w:val="000000" w:themeColor="text1"/>
        </w:rPr>
        <w:t>Zoran Strahija</w:t>
      </w:r>
    </w:p>
    <w:p w14:paraId="67C460BE" w14:textId="31A82039" w:rsidR="00A5437F" w:rsidRPr="003A2CC8" w:rsidRDefault="00A5437F" w:rsidP="00BC767B">
      <w:pPr>
        <w:spacing w:line="276" w:lineRule="auto"/>
        <w:jc w:val="both"/>
        <w:rPr>
          <w:color w:val="000000" w:themeColor="text1"/>
        </w:rPr>
      </w:pPr>
      <w:r>
        <w:rPr>
          <w:color w:val="000000" w:themeColor="text1"/>
        </w:rPr>
        <w:t xml:space="preserve">Božo </w:t>
      </w:r>
      <w:proofErr w:type="spellStart"/>
      <w:r>
        <w:rPr>
          <w:color w:val="000000" w:themeColor="text1"/>
        </w:rPr>
        <w:t>Golomboš</w:t>
      </w:r>
      <w:proofErr w:type="spellEnd"/>
      <w:r>
        <w:rPr>
          <w:color w:val="000000" w:themeColor="text1"/>
        </w:rPr>
        <w:t xml:space="preserve"> (predstavnik radnika)</w:t>
      </w:r>
    </w:p>
    <w:p w14:paraId="1AB75B74" w14:textId="2EC33319" w:rsidR="008C6C04" w:rsidRPr="003A2CC8" w:rsidRDefault="00F36CB8" w:rsidP="00AA41F5">
      <w:pPr>
        <w:spacing w:line="276" w:lineRule="auto"/>
        <w:rPr>
          <w:b/>
          <w:color w:val="000000" w:themeColor="text1"/>
        </w:rPr>
      </w:pPr>
      <w:r w:rsidRPr="003A2CC8">
        <w:rPr>
          <w:b/>
          <w:color w:val="000000" w:themeColor="text1"/>
        </w:rPr>
        <w:t>MEĐIMURJE-PLIN d.o.o.</w:t>
      </w:r>
    </w:p>
    <w:p w14:paraId="66139B03" w14:textId="5286214F" w:rsidR="00F36CB8" w:rsidRDefault="00F36CB8" w:rsidP="00F36CB8">
      <w:pPr>
        <w:spacing w:line="276" w:lineRule="auto"/>
        <w:jc w:val="both"/>
        <w:rPr>
          <w:color w:val="000000" w:themeColor="text1"/>
        </w:rPr>
      </w:pPr>
      <w:r w:rsidRPr="003A2CC8">
        <w:rPr>
          <w:color w:val="000000" w:themeColor="text1"/>
        </w:rPr>
        <w:t>Međimurje-plin d.o.o. jedna je od vodećih tvrtki koja je specijalizirana za opskrbu prirodnog plina u RH i distribuciju prirodnog plina na području Međimurske županije. Međimurje-plin d.o.o. obavlja djelatnost za opskrbu i distribuciju prirodnim plinom od 01. lipnja 1995. godine do danas.</w:t>
      </w:r>
    </w:p>
    <w:p w14:paraId="14F900AA" w14:textId="638AEC3E" w:rsidR="00B26C32" w:rsidRDefault="00B26C32" w:rsidP="00F36CB8">
      <w:pPr>
        <w:spacing w:line="276" w:lineRule="auto"/>
        <w:jc w:val="both"/>
        <w:rPr>
          <w:color w:val="000000" w:themeColor="text1"/>
        </w:rPr>
      </w:pPr>
      <w:r>
        <w:rPr>
          <w:color w:val="000000" w:themeColor="text1"/>
        </w:rPr>
        <w:t>Poslovni udjel Općine Goričan u temeljnom kapitalu Društva iznosi 2,7%.</w:t>
      </w:r>
    </w:p>
    <w:p w14:paraId="5A7B1DA4" w14:textId="258A6077" w:rsidR="00C26549" w:rsidRDefault="00C26549" w:rsidP="00F36CB8">
      <w:pPr>
        <w:spacing w:line="276" w:lineRule="auto"/>
        <w:jc w:val="both"/>
        <w:rPr>
          <w:color w:val="000000" w:themeColor="text1"/>
        </w:rPr>
      </w:pPr>
      <w:r>
        <w:rPr>
          <w:color w:val="000000" w:themeColor="text1"/>
        </w:rPr>
        <w:t>Osoba za zastupanje - direktor</w:t>
      </w:r>
    </w:p>
    <w:p w14:paraId="402CFB23" w14:textId="48A38960" w:rsidR="00C26549" w:rsidRDefault="00C26549" w:rsidP="00F36CB8">
      <w:pPr>
        <w:spacing w:line="276" w:lineRule="auto"/>
        <w:jc w:val="both"/>
        <w:rPr>
          <w:color w:val="000000" w:themeColor="text1"/>
        </w:rPr>
      </w:pPr>
      <w:r>
        <w:rPr>
          <w:color w:val="000000" w:themeColor="text1"/>
        </w:rPr>
        <w:t>Nenad Hranilović</w:t>
      </w:r>
    </w:p>
    <w:p w14:paraId="700E5A85" w14:textId="1369BCC2" w:rsidR="00C26549" w:rsidRDefault="00C26549" w:rsidP="00F36CB8">
      <w:pPr>
        <w:spacing w:line="276" w:lineRule="auto"/>
        <w:jc w:val="both"/>
        <w:rPr>
          <w:color w:val="000000" w:themeColor="text1"/>
        </w:rPr>
      </w:pPr>
      <w:r>
        <w:rPr>
          <w:color w:val="000000" w:themeColor="text1"/>
        </w:rPr>
        <w:t>Nadzorni odbor čine:</w:t>
      </w:r>
    </w:p>
    <w:p w14:paraId="44DA010A" w14:textId="5253478A" w:rsidR="00C26549" w:rsidRDefault="00C26549" w:rsidP="00F36CB8">
      <w:pPr>
        <w:spacing w:line="276" w:lineRule="auto"/>
        <w:jc w:val="both"/>
        <w:rPr>
          <w:color w:val="000000" w:themeColor="text1"/>
        </w:rPr>
      </w:pPr>
      <w:r>
        <w:rPr>
          <w:color w:val="000000" w:themeColor="text1"/>
        </w:rPr>
        <w:t xml:space="preserve">Renato </w:t>
      </w:r>
      <w:proofErr w:type="spellStart"/>
      <w:r>
        <w:rPr>
          <w:color w:val="000000" w:themeColor="text1"/>
        </w:rPr>
        <w:t>Markan</w:t>
      </w:r>
      <w:proofErr w:type="spellEnd"/>
    </w:p>
    <w:p w14:paraId="7A66BC50" w14:textId="0BB8C3C8" w:rsidR="00C26549" w:rsidRDefault="00C26549" w:rsidP="00F36CB8">
      <w:pPr>
        <w:spacing w:line="276" w:lineRule="auto"/>
        <w:jc w:val="both"/>
        <w:rPr>
          <w:color w:val="000000" w:themeColor="text1"/>
        </w:rPr>
      </w:pPr>
      <w:r>
        <w:rPr>
          <w:color w:val="000000" w:themeColor="text1"/>
        </w:rPr>
        <w:t>Ksenija Novak</w:t>
      </w:r>
    </w:p>
    <w:p w14:paraId="5FEC6A59" w14:textId="6ADA21B9" w:rsidR="00C26549" w:rsidRDefault="00C26549" w:rsidP="00F36CB8">
      <w:pPr>
        <w:spacing w:line="276" w:lineRule="auto"/>
        <w:jc w:val="both"/>
        <w:rPr>
          <w:color w:val="000000" w:themeColor="text1"/>
        </w:rPr>
      </w:pPr>
      <w:r>
        <w:rPr>
          <w:color w:val="000000" w:themeColor="text1"/>
        </w:rPr>
        <w:t xml:space="preserve">Ivan </w:t>
      </w:r>
      <w:proofErr w:type="spellStart"/>
      <w:r>
        <w:rPr>
          <w:color w:val="000000" w:themeColor="text1"/>
        </w:rPr>
        <w:t>Mihaljuš</w:t>
      </w:r>
      <w:proofErr w:type="spellEnd"/>
    </w:p>
    <w:p w14:paraId="4A3B9544" w14:textId="12F32C69" w:rsidR="00C26549" w:rsidRDefault="00C26549" w:rsidP="00F36CB8">
      <w:pPr>
        <w:spacing w:line="276" w:lineRule="auto"/>
        <w:jc w:val="both"/>
        <w:rPr>
          <w:color w:val="000000" w:themeColor="text1"/>
        </w:rPr>
      </w:pPr>
      <w:r>
        <w:rPr>
          <w:color w:val="000000" w:themeColor="text1"/>
        </w:rPr>
        <w:t>Viktor Pintarić</w:t>
      </w:r>
    </w:p>
    <w:p w14:paraId="4D4CB61C" w14:textId="6CCEFCBA" w:rsidR="00C26549" w:rsidRDefault="00C26549" w:rsidP="00F36CB8">
      <w:pPr>
        <w:spacing w:line="276" w:lineRule="auto"/>
        <w:jc w:val="both"/>
        <w:rPr>
          <w:color w:val="000000" w:themeColor="text1"/>
        </w:rPr>
      </w:pPr>
      <w:r>
        <w:rPr>
          <w:color w:val="000000" w:themeColor="text1"/>
        </w:rPr>
        <w:t>Kristijan Antolović</w:t>
      </w:r>
    </w:p>
    <w:p w14:paraId="15FB82A0" w14:textId="4CBBBBF4" w:rsidR="00C26549" w:rsidRDefault="00C26549" w:rsidP="00F36CB8">
      <w:pPr>
        <w:spacing w:line="276" w:lineRule="auto"/>
        <w:jc w:val="both"/>
        <w:rPr>
          <w:color w:val="000000" w:themeColor="text1"/>
        </w:rPr>
      </w:pPr>
      <w:r>
        <w:rPr>
          <w:color w:val="000000" w:themeColor="text1"/>
        </w:rPr>
        <w:t xml:space="preserve">Veselin </w:t>
      </w:r>
      <w:proofErr w:type="spellStart"/>
      <w:r>
        <w:rPr>
          <w:color w:val="000000" w:themeColor="text1"/>
        </w:rPr>
        <w:t>Biševac</w:t>
      </w:r>
      <w:proofErr w:type="spellEnd"/>
    </w:p>
    <w:p w14:paraId="5BC26C25" w14:textId="504F2A31" w:rsidR="00C26549" w:rsidRDefault="00C26549" w:rsidP="00F36CB8">
      <w:pPr>
        <w:spacing w:line="276" w:lineRule="auto"/>
        <w:jc w:val="both"/>
        <w:rPr>
          <w:color w:val="000000" w:themeColor="text1"/>
        </w:rPr>
      </w:pPr>
      <w:r>
        <w:rPr>
          <w:color w:val="000000" w:themeColor="text1"/>
        </w:rPr>
        <w:t xml:space="preserve">Nino </w:t>
      </w:r>
      <w:proofErr w:type="spellStart"/>
      <w:r>
        <w:rPr>
          <w:color w:val="000000" w:themeColor="text1"/>
        </w:rPr>
        <w:t>Vuršić</w:t>
      </w:r>
      <w:proofErr w:type="spellEnd"/>
    </w:p>
    <w:p w14:paraId="31DB977B" w14:textId="081271D8" w:rsidR="00C26549" w:rsidRDefault="00C26549" w:rsidP="00F36CB8">
      <w:pPr>
        <w:spacing w:line="276" w:lineRule="auto"/>
        <w:jc w:val="both"/>
        <w:rPr>
          <w:color w:val="000000" w:themeColor="text1"/>
        </w:rPr>
      </w:pPr>
      <w:r>
        <w:rPr>
          <w:color w:val="000000" w:themeColor="text1"/>
        </w:rPr>
        <w:t xml:space="preserve">Dragutin </w:t>
      </w:r>
      <w:proofErr w:type="spellStart"/>
      <w:r>
        <w:rPr>
          <w:color w:val="000000" w:themeColor="text1"/>
        </w:rPr>
        <w:t>Haček</w:t>
      </w:r>
      <w:proofErr w:type="spellEnd"/>
    </w:p>
    <w:p w14:paraId="4A97DC4C" w14:textId="77777777" w:rsidR="008870E2" w:rsidRDefault="009E0496" w:rsidP="008870E2">
      <w:pPr>
        <w:spacing w:line="276" w:lineRule="auto"/>
        <w:jc w:val="both"/>
        <w:rPr>
          <w:color w:val="000000" w:themeColor="text1"/>
        </w:rPr>
      </w:pPr>
      <w:r w:rsidRPr="003A2CC8">
        <w:rPr>
          <w:color w:val="000000" w:themeColor="text1"/>
        </w:rPr>
        <w:t xml:space="preserve">Općina </w:t>
      </w:r>
      <w:r w:rsidR="001843ED" w:rsidRPr="003A2CC8">
        <w:rPr>
          <w:color w:val="000000" w:themeColor="text1"/>
        </w:rPr>
        <w:t xml:space="preserve">Goričan </w:t>
      </w:r>
      <w:r w:rsidR="002308D5" w:rsidRPr="003A2CC8">
        <w:rPr>
          <w:color w:val="000000" w:themeColor="text1"/>
        </w:rPr>
        <w:t>će u suradnji s društvima nastojati da se pravovremeno podnose prijedlozi za upis promjena u Sudski registar, budući da upis promjene podataka o nadzornom odboru i upravi u javnom sudskom registru nadležnog trgovačkog suda može zatražiti jedino društvo, te je tek nakon takva upisa podatak službeno verificiran i valjan za javnu upotrebu i objavu.</w:t>
      </w:r>
    </w:p>
    <w:p w14:paraId="2D1774AD" w14:textId="77777777" w:rsidR="00316F84" w:rsidRPr="003A2CC8" w:rsidRDefault="00316F84" w:rsidP="00446A96">
      <w:pPr>
        <w:spacing w:line="276" w:lineRule="auto"/>
        <w:jc w:val="both"/>
        <w:rPr>
          <w:color w:val="000000"/>
        </w:rPr>
      </w:pPr>
    </w:p>
    <w:p w14:paraId="08BFEC6C" w14:textId="45DD9738" w:rsidR="00990BD5" w:rsidRPr="00626F1A" w:rsidRDefault="00990BD5" w:rsidP="00990BD5">
      <w:pPr>
        <w:rPr>
          <w:color w:val="000000"/>
          <w:u w:val="single"/>
        </w:rPr>
      </w:pPr>
      <w:r w:rsidRPr="00626F1A">
        <w:rPr>
          <w:color w:val="000000"/>
          <w:u w:val="single"/>
        </w:rPr>
        <w:t>Godišnji plan upravljanja poslovnim prostorima u vlasništvu Općine Goričan</w:t>
      </w:r>
    </w:p>
    <w:p w14:paraId="1514774E" w14:textId="77777777" w:rsidR="00990BD5" w:rsidRPr="00990BD5" w:rsidRDefault="00990BD5" w:rsidP="00990BD5">
      <w:pPr>
        <w:rPr>
          <w:u w:val="single"/>
        </w:rPr>
      </w:pPr>
    </w:p>
    <w:p w14:paraId="5FCBFB92" w14:textId="186CEF38" w:rsidR="006C22FC" w:rsidRPr="003A2CC8" w:rsidRDefault="006C22FC" w:rsidP="006C22FC">
      <w:pPr>
        <w:spacing w:line="276" w:lineRule="auto"/>
        <w:jc w:val="both"/>
        <w:rPr>
          <w:color w:val="000000"/>
        </w:rPr>
      </w:pPr>
      <w:r w:rsidRPr="003A2CC8">
        <w:rPr>
          <w:color w:val="000000"/>
        </w:rPr>
        <w:t xml:space="preserve">Poslovni prostori su, prema odredbama Zakona o zakupu i kupoprodaji poslovnog prostora </w:t>
      </w:r>
      <w:r w:rsidR="002F6420" w:rsidRPr="003A2CC8">
        <w:rPr>
          <w:color w:val="000000"/>
        </w:rPr>
        <w:t>(„Narodne novine“, br. 125/11,64/15, 112/18)</w:t>
      </w:r>
      <w:r w:rsidRPr="003A2CC8">
        <w:rPr>
          <w:color w:val="000000"/>
        </w:rPr>
        <w:t xml:space="preserve">, poslovne zgrade, poslovne prostorije, garaže i garažna mjesta. </w:t>
      </w:r>
    </w:p>
    <w:p w14:paraId="550E2BCD" w14:textId="013CA94E" w:rsidR="00EE23D2" w:rsidRPr="003A2CC8" w:rsidRDefault="00EE23D2" w:rsidP="00EE23D2">
      <w:pPr>
        <w:spacing w:line="276" w:lineRule="auto"/>
        <w:jc w:val="both"/>
        <w:rPr>
          <w:color w:val="000000" w:themeColor="text1"/>
        </w:rPr>
      </w:pPr>
      <w:r w:rsidRPr="003A2CC8">
        <w:rPr>
          <w:color w:val="000000" w:themeColor="text1"/>
        </w:rPr>
        <w:t xml:space="preserve">Općina </w:t>
      </w:r>
      <w:r w:rsidR="00720117" w:rsidRPr="003A2CC8">
        <w:rPr>
          <w:color w:val="000000" w:themeColor="text1"/>
        </w:rPr>
        <w:t>Goričan</w:t>
      </w:r>
      <w:r w:rsidRPr="003A2CC8">
        <w:rPr>
          <w:color w:val="000000" w:themeColor="text1"/>
        </w:rPr>
        <w:t xml:space="preserve"> trenutno raspolaže, odnosno u svom vlasništvu ima </w:t>
      </w:r>
      <w:r w:rsidR="008C6A24">
        <w:rPr>
          <w:color w:val="000000" w:themeColor="text1"/>
        </w:rPr>
        <w:t>3</w:t>
      </w:r>
      <w:r w:rsidRPr="003A2CC8">
        <w:rPr>
          <w:color w:val="000000" w:themeColor="text1"/>
        </w:rPr>
        <w:t xml:space="preserve"> poslovn</w:t>
      </w:r>
      <w:r w:rsidR="00720117" w:rsidRPr="003A2CC8">
        <w:rPr>
          <w:color w:val="000000" w:themeColor="text1"/>
        </w:rPr>
        <w:t>a</w:t>
      </w:r>
      <w:r w:rsidRPr="003A2CC8">
        <w:rPr>
          <w:color w:val="000000" w:themeColor="text1"/>
        </w:rPr>
        <w:t xml:space="preserve"> prostora koji su u zakupu</w:t>
      </w:r>
      <w:r w:rsidR="00A63702">
        <w:rPr>
          <w:color w:val="000000" w:themeColor="text1"/>
        </w:rPr>
        <w:t xml:space="preserve"> i sa zakupnicima ima zaključen Ugovor o Zakupu poslovnog prostora.</w:t>
      </w:r>
      <w:r w:rsidRPr="003A2CC8">
        <w:rPr>
          <w:color w:val="000000" w:themeColor="text1"/>
        </w:rPr>
        <w:t xml:space="preserve"> Poslovni prostori Općine su navedeni u sljedećoj tablici.</w:t>
      </w:r>
    </w:p>
    <w:p w14:paraId="7B21BD77" w14:textId="77777777" w:rsidR="00B526F6" w:rsidRPr="003A2CC8" w:rsidRDefault="00B526F6" w:rsidP="001F62B1">
      <w:pPr>
        <w:spacing w:line="276" w:lineRule="auto"/>
        <w:jc w:val="both"/>
        <w:rPr>
          <w:color w:val="000000"/>
        </w:rPr>
      </w:pPr>
    </w:p>
    <w:p w14:paraId="12F522BA" w14:textId="0B5C687D" w:rsidR="00EE23D2" w:rsidRPr="003A2CC8" w:rsidRDefault="00EE23D2" w:rsidP="00EE23D2">
      <w:pPr>
        <w:pStyle w:val="Opisslike"/>
        <w:keepNext/>
        <w:spacing w:after="0"/>
        <w:jc w:val="center"/>
        <w:rPr>
          <w:color w:val="000000" w:themeColor="text1"/>
          <w:sz w:val="24"/>
          <w:szCs w:val="24"/>
        </w:rPr>
      </w:pPr>
      <w:r w:rsidRPr="003A2CC8">
        <w:rPr>
          <w:color w:val="000000" w:themeColor="text1"/>
          <w:sz w:val="24"/>
          <w:szCs w:val="24"/>
        </w:rPr>
        <w:t xml:space="preserve">Tablica </w:t>
      </w:r>
      <w:r w:rsidRPr="003A2CC8">
        <w:rPr>
          <w:color w:val="000000" w:themeColor="text1"/>
          <w:sz w:val="24"/>
          <w:szCs w:val="24"/>
        </w:rPr>
        <w:fldChar w:fldCharType="begin"/>
      </w:r>
      <w:r w:rsidRPr="003A2CC8">
        <w:rPr>
          <w:color w:val="000000" w:themeColor="text1"/>
          <w:sz w:val="24"/>
          <w:szCs w:val="24"/>
        </w:rPr>
        <w:instrText xml:space="preserve"> SEQ Tablica \* ARABIC </w:instrText>
      </w:r>
      <w:r w:rsidRPr="003A2CC8">
        <w:rPr>
          <w:color w:val="000000" w:themeColor="text1"/>
          <w:sz w:val="24"/>
          <w:szCs w:val="24"/>
        </w:rPr>
        <w:fldChar w:fldCharType="separate"/>
      </w:r>
      <w:r w:rsidR="00F26B6E">
        <w:rPr>
          <w:noProof/>
          <w:color w:val="000000" w:themeColor="text1"/>
          <w:sz w:val="24"/>
          <w:szCs w:val="24"/>
        </w:rPr>
        <w:t>1</w:t>
      </w:r>
      <w:r w:rsidRPr="003A2CC8">
        <w:rPr>
          <w:color w:val="000000" w:themeColor="text1"/>
          <w:sz w:val="24"/>
          <w:szCs w:val="24"/>
        </w:rPr>
        <w:fldChar w:fldCharType="end"/>
      </w:r>
      <w:r w:rsidRPr="003A2CC8">
        <w:rPr>
          <w:sz w:val="24"/>
          <w:szCs w:val="24"/>
        </w:rPr>
        <w:t xml:space="preserve"> </w:t>
      </w:r>
      <w:r w:rsidRPr="003A2CC8">
        <w:rPr>
          <w:color w:val="000000" w:themeColor="text1"/>
          <w:sz w:val="24"/>
          <w:szCs w:val="24"/>
        </w:rPr>
        <w:t xml:space="preserve">Popis poslovnih prostora u zakupu u vlasništvu Općine </w:t>
      </w:r>
      <w:r w:rsidR="00720117" w:rsidRPr="003A2CC8">
        <w:rPr>
          <w:color w:val="000000" w:themeColor="text1"/>
          <w:sz w:val="24"/>
          <w:szCs w:val="24"/>
        </w:rPr>
        <w:t>Goričan</w:t>
      </w:r>
    </w:p>
    <w:tbl>
      <w:tblPr>
        <w:tblStyle w:val="Reetkatablice"/>
        <w:tblW w:w="0" w:type="auto"/>
        <w:jc w:val="center"/>
        <w:tblLook w:val="04A0" w:firstRow="1" w:lastRow="0" w:firstColumn="1" w:lastColumn="0" w:noHBand="0" w:noVBand="1"/>
      </w:tblPr>
      <w:tblGrid>
        <w:gridCol w:w="704"/>
        <w:gridCol w:w="4938"/>
        <w:gridCol w:w="2291"/>
        <w:gridCol w:w="1303"/>
      </w:tblGrid>
      <w:tr w:rsidR="00720117" w:rsidRPr="003A2CC8" w14:paraId="02C10A6A" w14:textId="77777777" w:rsidTr="00B35C38">
        <w:trPr>
          <w:jc w:val="center"/>
        </w:trPr>
        <w:tc>
          <w:tcPr>
            <w:tcW w:w="704" w:type="dxa"/>
            <w:shd w:val="clear" w:color="auto" w:fill="808080"/>
            <w:vAlign w:val="center"/>
          </w:tcPr>
          <w:p w14:paraId="64E63E3B" w14:textId="77777777" w:rsidR="00720117" w:rsidRPr="003A2CC8" w:rsidRDefault="00720117" w:rsidP="00EE23D2">
            <w:pPr>
              <w:spacing w:line="276" w:lineRule="auto"/>
              <w:jc w:val="center"/>
              <w:rPr>
                <w:b/>
                <w:color w:val="FFFFFF"/>
              </w:rPr>
            </w:pPr>
            <w:r w:rsidRPr="003A2CC8">
              <w:rPr>
                <w:b/>
                <w:color w:val="FFFFFF"/>
              </w:rPr>
              <w:t>Red. br.</w:t>
            </w:r>
          </w:p>
        </w:tc>
        <w:tc>
          <w:tcPr>
            <w:tcW w:w="4938" w:type="dxa"/>
            <w:shd w:val="clear" w:color="auto" w:fill="808080"/>
            <w:vAlign w:val="center"/>
          </w:tcPr>
          <w:p w14:paraId="6FEE3DDD" w14:textId="77777777" w:rsidR="00720117" w:rsidRPr="003A2CC8" w:rsidRDefault="00720117" w:rsidP="00EE23D2">
            <w:pPr>
              <w:spacing w:line="276" w:lineRule="auto"/>
              <w:jc w:val="center"/>
              <w:rPr>
                <w:b/>
                <w:color w:val="FFFFFF"/>
              </w:rPr>
            </w:pPr>
            <w:r w:rsidRPr="003A2CC8">
              <w:rPr>
                <w:b/>
                <w:color w:val="FFFFFF"/>
              </w:rPr>
              <w:t>Naziv/opis jedinice imovine</w:t>
            </w:r>
          </w:p>
          <w:p w14:paraId="21C83EB9" w14:textId="77777777" w:rsidR="00720117" w:rsidRPr="003A2CC8" w:rsidRDefault="00720117" w:rsidP="00EE23D2">
            <w:pPr>
              <w:spacing w:line="276" w:lineRule="auto"/>
              <w:jc w:val="center"/>
              <w:rPr>
                <w:b/>
                <w:color w:val="FFFFFF"/>
              </w:rPr>
            </w:pPr>
            <w:r w:rsidRPr="003A2CC8">
              <w:rPr>
                <w:b/>
                <w:color w:val="FFFFFF"/>
              </w:rPr>
              <w:t>(poslovnog prostora)</w:t>
            </w:r>
          </w:p>
        </w:tc>
        <w:tc>
          <w:tcPr>
            <w:tcW w:w="2291" w:type="dxa"/>
            <w:shd w:val="clear" w:color="auto" w:fill="808080"/>
            <w:vAlign w:val="center"/>
          </w:tcPr>
          <w:p w14:paraId="1A1B075E" w14:textId="77777777" w:rsidR="00720117" w:rsidRPr="003A2CC8" w:rsidRDefault="00720117" w:rsidP="00EE23D2">
            <w:pPr>
              <w:spacing w:line="276" w:lineRule="auto"/>
              <w:jc w:val="center"/>
              <w:rPr>
                <w:b/>
                <w:color w:val="FFFFFF"/>
              </w:rPr>
            </w:pPr>
            <w:r w:rsidRPr="003A2CC8">
              <w:rPr>
                <w:b/>
                <w:color w:val="FFFFFF"/>
              </w:rPr>
              <w:t>Adresa</w:t>
            </w:r>
          </w:p>
        </w:tc>
        <w:tc>
          <w:tcPr>
            <w:tcW w:w="1303" w:type="dxa"/>
            <w:shd w:val="clear" w:color="auto" w:fill="808080"/>
            <w:vAlign w:val="center"/>
          </w:tcPr>
          <w:p w14:paraId="19F6518E" w14:textId="77777777" w:rsidR="00720117" w:rsidRPr="003A2CC8" w:rsidRDefault="00720117" w:rsidP="00EE23D2">
            <w:pPr>
              <w:spacing w:line="276" w:lineRule="auto"/>
              <w:jc w:val="center"/>
              <w:rPr>
                <w:b/>
                <w:color w:val="FFFFFF"/>
              </w:rPr>
            </w:pPr>
            <w:r w:rsidRPr="003A2CC8">
              <w:rPr>
                <w:b/>
                <w:color w:val="FFFFFF"/>
              </w:rPr>
              <w:t>Površina (m</w:t>
            </w:r>
            <w:r w:rsidRPr="003A2CC8">
              <w:rPr>
                <w:b/>
                <w:color w:val="FFFFFF"/>
                <w:vertAlign w:val="superscript"/>
              </w:rPr>
              <w:t>2</w:t>
            </w:r>
            <w:r w:rsidRPr="003A2CC8">
              <w:rPr>
                <w:b/>
                <w:color w:val="FFFFFF"/>
              </w:rPr>
              <w:t>)</w:t>
            </w:r>
          </w:p>
        </w:tc>
      </w:tr>
      <w:tr w:rsidR="00720117" w:rsidRPr="003A2CC8" w14:paraId="0ED515A3" w14:textId="77777777" w:rsidTr="00B35C38">
        <w:trPr>
          <w:jc w:val="center"/>
        </w:trPr>
        <w:tc>
          <w:tcPr>
            <w:tcW w:w="704" w:type="dxa"/>
            <w:vAlign w:val="center"/>
          </w:tcPr>
          <w:p w14:paraId="42B94732" w14:textId="77777777" w:rsidR="00720117" w:rsidRPr="003A2CC8" w:rsidRDefault="00720117" w:rsidP="00720117">
            <w:pPr>
              <w:numPr>
                <w:ilvl w:val="0"/>
                <w:numId w:val="15"/>
              </w:numPr>
              <w:spacing w:line="276" w:lineRule="auto"/>
              <w:contextualSpacing/>
              <w:jc w:val="center"/>
            </w:pPr>
          </w:p>
        </w:tc>
        <w:tc>
          <w:tcPr>
            <w:tcW w:w="4938" w:type="dxa"/>
            <w:vAlign w:val="center"/>
          </w:tcPr>
          <w:p w14:paraId="58ED15F7" w14:textId="6EBE72C8" w:rsidR="00720117" w:rsidRPr="003A2CC8" w:rsidRDefault="00720117" w:rsidP="00720117">
            <w:pPr>
              <w:spacing w:before="100" w:beforeAutospacing="1" w:after="100" w:afterAutospacing="1"/>
              <w:rPr>
                <w:rFonts w:eastAsia="Calibri"/>
              </w:rPr>
            </w:pPr>
            <w:r w:rsidRPr="003A2CC8">
              <w:rPr>
                <w:color w:val="000000" w:themeColor="text1"/>
              </w:rPr>
              <w:t>Poslovni prostor u sklopu Doma kulture (HP pošta)</w:t>
            </w:r>
          </w:p>
        </w:tc>
        <w:tc>
          <w:tcPr>
            <w:tcW w:w="2291" w:type="dxa"/>
            <w:vAlign w:val="center"/>
          </w:tcPr>
          <w:p w14:paraId="1A709C8B" w14:textId="1B464231" w:rsidR="00720117" w:rsidRPr="003A2CC8" w:rsidRDefault="00720117" w:rsidP="00720117">
            <w:pPr>
              <w:spacing w:before="100" w:beforeAutospacing="1" w:after="100" w:afterAutospacing="1"/>
              <w:jc w:val="center"/>
              <w:rPr>
                <w:rFonts w:eastAsia="Calibri"/>
              </w:rPr>
            </w:pPr>
            <w:r w:rsidRPr="003A2CC8">
              <w:rPr>
                <w:color w:val="000000" w:themeColor="text1"/>
              </w:rPr>
              <w:t>Trg Sv. Leonarda 22</w:t>
            </w:r>
          </w:p>
        </w:tc>
        <w:tc>
          <w:tcPr>
            <w:tcW w:w="1303" w:type="dxa"/>
            <w:vAlign w:val="center"/>
          </w:tcPr>
          <w:p w14:paraId="6D3244FA" w14:textId="71661C0D" w:rsidR="00720117" w:rsidRPr="003A2CC8" w:rsidRDefault="00720117" w:rsidP="006756C1">
            <w:pPr>
              <w:spacing w:before="100" w:beforeAutospacing="1" w:after="100" w:afterAutospacing="1"/>
              <w:jc w:val="center"/>
              <w:rPr>
                <w:rFonts w:eastAsia="Calibri"/>
              </w:rPr>
            </w:pPr>
            <w:r w:rsidRPr="003A2CC8">
              <w:t>47,16 m</w:t>
            </w:r>
            <w:r w:rsidRPr="003A2CC8">
              <w:rPr>
                <w:vertAlign w:val="superscript"/>
              </w:rPr>
              <w:t>2</w:t>
            </w:r>
          </w:p>
        </w:tc>
      </w:tr>
      <w:tr w:rsidR="00720117" w:rsidRPr="003A2CC8" w14:paraId="447D1049" w14:textId="77777777" w:rsidTr="00B35C38">
        <w:trPr>
          <w:trHeight w:val="423"/>
          <w:jc w:val="center"/>
        </w:trPr>
        <w:tc>
          <w:tcPr>
            <w:tcW w:w="704" w:type="dxa"/>
            <w:vAlign w:val="center"/>
          </w:tcPr>
          <w:p w14:paraId="1FABC55D" w14:textId="77777777" w:rsidR="00720117" w:rsidRPr="003A2CC8" w:rsidRDefault="00720117" w:rsidP="00720117">
            <w:pPr>
              <w:numPr>
                <w:ilvl w:val="0"/>
                <w:numId w:val="15"/>
              </w:numPr>
              <w:spacing w:line="276" w:lineRule="auto"/>
              <w:contextualSpacing/>
              <w:jc w:val="center"/>
            </w:pPr>
          </w:p>
        </w:tc>
        <w:tc>
          <w:tcPr>
            <w:tcW w:w="4938" w:type="dxa"/>
            <w:vAlign w:val="center"/>
          </w:tcPr>
          <w:p w14:paraId="1BBF4EA3" w14:textId="754F1F26" w:rsidR="00720117" w:rsidRPr="003A2CC8" w:rsidRDefault="00720117" w:rsidP="00720117">
            <w:pPr>
              <w:spacing w:before="100" w:beforeAutospacing="1" w:after="100" w:afterAutospacing="1"/>
              <w:rPr>
                <w:rFonts w:eastAsia="Calibri"/>
              </w:rPr>
            </w:pPr>
            <w:r w:rsidRPr="003A2CC8">
              <w:rPr>
                <w:color w:val="000000" w:themeColor="text1"/>
              </w:rPr>
              <w:t>Dječji vrtić Ružica</w:t>
            </w:r>
          </w:p>
        </w:tc>
        <w:tc>
          <w:tcPr>
            <w:tcW w:w="2291" w:type="dxa"/>
            <w:vAlign w:val="center"/>
          </w:tcPr>
          <w:p w14:paraId="1538927E" w14:textId="776ADB87" w:rsidR="00720117" w:rsidRPr="003A2CC8" w:rsidRDefault="00720117" w:rsidP="00720117">
            <w:pPr>
              <w:spacing w:before="100" w:beforeAutospacing="1" w:after="100" w:afterAutospacing="1"/>
              <w:jc w:val="center"/>
              <w:rPr>
                <w:rFonts w:eastAsia="Calibri"/>
              </w:rPr>
            </w:pPr>
            <w:r w:rsidRPr="003A2CC8">
              <w:rPr>
                <w:color w:val="000000" w:themeColor="text1"/>
              </w:rPr>
              <w:t>Školska 16</w:t>
            </w:r>
          </w:p>
        </w:tc>
        <w:tc>
          <w:tcPr>
            <w:tcW w:w="1303" w:type="dxa"/>
            <w:vAlign w:val="center"/>
          </w:tcPr>
          <w:p w14:paraId="3658A5FE" w14:textId="5974CB71" w:rsidR="00720117" w:rsidRPr="003A2CC8" w:rsidRDefault="00720117" w:rsidP="006756C1">
            <w:pPr>
              <w:spacing w:before="100" w:beforeAutospacing="1" w:after="100" w:afterAutospacing="1"/>
              <w:jc w:val="center"/>
              <w:rPr>
                <w:rFonts w:eastAsia="Calibri"/>
              </w:rPr>
            </w:pPr>
            <w:r w:rsidRPr="003A2CC8">
              <w:rPr>
                <w:color w:val="000000" w:themeColor="text1"/>
              </w:rPr>
              <w:t>228 m</w:t>
            </w:r>
            <w:r w:rsidRPr="003A2CC8">
              <w:rPr>
                <w:color w:val="000000" w:themeColor="text1"/>
                <w:vertAlign w:val="superscript"/>
              </w:rPr>
              <w:t>2</w:t>
            </w:r>
          </w:p>
        </w:tc>
      </w:tr>
      <w:tr w:rsidR="0044219E" w:rsidRPr="003A2CC8" w14:paraId="5D0784F7" w14:textId="77777777" w:rsidTr="00B35C38">
        <w:trPr>
          <w:trHeight w:val="423"/>
          <w:jc w:val="center"/>
        </w:trPr>
        <w:tc>
          <w:tcPr>
            <w:tcW w:w="704" w:type="dxa"/>
            <w:vAlign w:val="center"/>
          </w:tcPr>
          <w:p w14:paraId="71F0B200" w14:textId="77777777" w:rsidR="0044219E" w:rsidRPr="003A2CC8" w:rsidRDefault="0044219E" w:rsidP="00720117">
            <w:pPr>
              <w:numPr>
                <w:ilvl w:val="0"/>
                <w:numId w:val="15"/>
              </w:numPr>
              <w:spacing w:line="276" w:lineRule="auto"/>
              <w:contextualSpacing/>
              <w:jc w:val="center"/>
            </w:pPr>
          </w:p>
        </w:tc>
        <w:tc>
          <w:tcPr>
            <w:tcW w:w="4938" w:type="dxa"/>
            <w:vAlign w:val="center"/>
          </w:tcPr>
          <w:p w14:paraId="39E98B55" w14:textId="26EA32B1" w:rsidR="0044219E" w:rsidRPr="003A2CC8" w:rsidRDefault="00970168" w:rsidP="00720117">
            <w:pPr>
              <w:spacing w:before="100" w:beforeAutospacing="1" w:after="100" w:afterAutospacing="1"/>
              <w:rPr>
                <w:color w:val="000000" w:themeColor="text1"/>
              </w:rPr>
            </w:pPr>
            <w:r w:rsidRPr="003A2CC8">
              <w:rPr>
                <w:color w:val="000000" w:themeColor="text1"/>
              </w:rPr>
              <w:t>Poslovna zgrada s pripadajućim zemljištem (</w:t>
            </w:r>
            <w:r w:rsidR="0044219E" w:rsidRPr="003A2CC8">
              <w:rPr>
                <w:color w:val="000000" w:themeColor="text1"/>
              </w:rPr>
              <w:t>PZ</w:t>
            </w:r>
            <w:r w:rsidRPr="003A2CC8">
              <w:rPr>
                <w:color w:val="000000" w:themeColor="text1"/>
              </w:rPr>
              <w:t xml:space="preserve">) z.k.u.1316, </w:t>
            </w:r>
            <w:proofErr w:type="spellStart"/>
            <w:r w:rsidRPr="003A2CC8">
              <w:rPr>
                <w:color w:val="000000" w:themeColor="text1"/>
              </w:rPr>
              <w:t>z.k.č</w:t>
            </w:r>
            <w:proofErr w:type="spellEnd"/>
            <w:r w:rsidRPr="003A2CC8">
              <w:rPr>
                <w:color w:val="000000" w:themeColor="text1"/>
              </w:rPr>
              <w:t>. 5049/290</w:t>
            </w:r>
          </w:p>
        </w:tc>
        <w:tc>
          <w:tcPr>
            <w:tcW w:w="2291" w:type="dxa"/>
            <w:vAlign w:val="center"/>
          </w:tcPr>
          <w:p w14:paraId="4F9313EB" w14:textId="45995513" w:rsidR="0044219E" w:rsidRPr="003A2CC8" w:rsidRDefault="00970168" w:rsidP="00970168">
            <w:pPr>
              <w:spacing w:before="100" w:beforeAutospacing="1" w:after="100" w:afterAutospacing="1"/>
              <w:jc w:val="center"/>
              <w:rPr>
                <w:color w:val="000000" w:themeColor="text1"/>
              </w:rPr>
            </w:pPr>
            <w:r w:rsidRPr="003A2CC8">
              <w:rPr>
                <w:color w:val="000000" w:themeColor="text1"/>
              </w:rPr>
              <w:t>Murska ul. 59A</w:t>
            </w:r>
          </w:p>
        </w:tc>
        <w:tc>
          <w:tcPr>
            <w:tcW w:w="1303" w:type="dxa"/>
            <w:vAlign w:val="center"/>
          </w:tcPr>
          <w:p w14:paraId="5870089E" w14:textId="36823D5D" w:rsidR="0044219E" w:rsidRPr="003A2CC8" w:rsidRDefault="00970168" w:rsidP="006756C1">
            <w:pPr>
              <w:spacing w:before="100" w:beforeAutospacing="1" w:after="100" w:afterAutospacing="1"/>
              <w:jc w:val="center"/>
              <w:rPr>
                <w:color w:val="000000" w:themeColor="text1"/>
              </w:rPr>
            </w:pPr>
            <w:r w:rsidRPr="003A2CC8">
              <w:rPr>
                <w:color w:val="000000" w:themeColor="text1"/>
              </w:rPr>
              <w:t>237 m</w:t>
            </w:r>
            <w:r w:rsidRPr="003A2CC8">
              <w:rPr>
                <w:color w:val="000000" w:themeColor="text1"/>
                <w:vertAlign w:val="superscript"/>
              </w:rPr>
              <w:t>2</w:t>
            </w:r>
          </w:p>
        </w:tc>
      </w:tr>
    </w:tbl>
    <w:p w14:paraId="0F37D075" w14:textId="77777777" w:rsidR="00A63702" w:rsidRDefault="00A63702" w:rsidP="00A63702">
      <w:pPr>
        <w:spacing w:line="276" w:lineRule="auto"/>
        <w:jc w:val="both"/>
      </w:pPr>
    </w:p>
    <w:p w14:paraId="481322EB" w14:textId="3F9700C9" w:rsidR="00A63702" w:rsidRPr="00A63702" w:rsidRDefault="00A63702" w:rsidP="00A63702">
      <w:pPr>
        <w:spacing w:line="276" w:lineRule="auto"/>
        <w:jc w:val="both"/>
        <w:rPr>
          <w:color w:val="000000" w:themeColor="text1"/>
        </w:rPr>
      </w:pPr>
      <w:r w:rsidRPr="003A2CC8">
        <w:t>Sukladno odlukama Općinskog vijeća, određeni poslovni prostori se mogu prodati, pri čemu dio prihoda svakako treba uložiti u održavanje nekretnina koje ostaju u portfelju, čime će se zadržati, odnosno povećati njihova vrijednost.</w:t>
      </w:r>
    </w:p>
    <w:p w14:paraId="6881F5FB" w14:textId="7BA45D9E" w:rsidR="00532B74" w:rsidRDefault="00532B74" w:rsidP="00532B74">
      <w:pPr>
        <w:spacing w:line="276" w:lineRule="auto"/>
        <w:jc w:val="both"/>
        <w:rPr>
          <w:color w:val="000000"/>
        </w:rPr>
      </w:pPr>
      <w:r w:rsidRPr="003A2CC8">
        <w:rPr>
          <w:color w:val="000000"/>
        </w:rPr>
        <w:t>Općina u svom vlasništvu ima</w:t>
      </w:r>
      <w:r w:rsidR="00970168" w:rsidRPr="003A2CC8">
        <w:rPr>
          <w:color w:val="000000"/>
        </w:rPr>
        <w:t xml:space="preserve"> dva</w:t>
      </w:r>
      <w:r w:rsidR="00720117" w:rsidRPr="003A2CC8">
        <w:rPr>
          <w:color w:val="000000"/>
        </w:rPr>
        <w:t xml:space="preserve"> stan</w:t>
      </w:r>
      <w:r w:rsidR="00E71D85" w:rsidRPr="003A2CC8">
        <w:rPr>
          <w:color w:val="000000"/>
        </w:rPr>
        <w:t>a</w:t>
      </w:r>
      <w:r w:rsidRPr="003A2CC8">
        <w:rPr>
          <w:color w:val="000000"/>
        </w:rPr>
        <w:t>.</w:t>
      </w:r>
    </w:p>
    <w:p w14:paraId="447B337E" w14:textId="218C24CF" w:rsidR="00A63702" w:rsidRPr="003A2CC8" w:rsidRDefault="00A63702" w:rsidP="00532B74">
      <w:pPr>
        <w:spacing w:line="276" w:lineRule="auto"/>
        <w:jc w:val="both"/>
        <w:rPr>
          <w:color w:val="000000"/>
        </w:rPr>
      </w:pPr>
      <w:r w:rsidRPr="003A2CC8">
        <w:rPr>
          <w:color w:val="000000"/>
        </w:rPr>
        <w:t>Pod pojmom stanovi, podrazumijevaju se stanovi u vlasništvu lokalnih jedinica.</w:t>
      </w:r>
    </w:p>
    <w:p w14:paraId="4C82F6C0" w14:textId="77777777" w:rsidR="00A63702" w:rsidRPr="00A63702" w:rsidRDefault="00720117" w:rsidP="00A63702">
      <w:pPr>
        <w:spacing w:line="276" w:lineRule="auto"/>
        <w:jc w:val="both"/>
        <w:rPr>
          <w:color w:val="000000"/>
        </w:rPr>
      </w:pPr>
      <w:r w:rsidRPr="00A63702">
        <w:rPr>
          <w:color w:val="000000"/>
        </w:rPr>
        <w:t>Stan</w:t>
      </w:r>
      <w:r w:rsidR="00E71D85" w:rsidRPr="00A63702">
        <w:rPr>
          <w:color w:val="000000"/>
        </w:rPr>
        <w:t>ovi</w:t>
      </w:r>
      <w:r w:rsidR="00BC6D5C" w:rsidRPr="00A63702">
        <w:rPr>
          <w:color w:val="000000"/>
        </w:rPr>
        <w:t xml:space="preserve"> u vlasništvu Općine </w:t>
      </w:r>
      <w:r w:rsidRPr="00A63702">
        <w:rPr>
          <w:color w:val="000000"/>
        </w:rPr>
        <w:t xml:space="preserve">Goričan </w:t>
      </w:r>
      <w:r w:rsidR="00E71D85" w:rsidRPr="00A63702">
        <w:rPr>
          <w:color w:val="000000"/>
        </w:rPr>
        <w:t>su</w:t>
      </w:r>
      <w:r w:rsidR="00532B74" w:rsidRPr="00A63702">
        <w:rPr>
          <w:color w:val="000000"/>
        </w:rPr>
        <w:t>:</w:t>
      </w:r>
    </w:p>
    <w:p w14:paraId="1B6888B2" w14:textId="77777777" w:rsidR="00A63702" w:rsidRDefault="00970168" w:rsidP="00A63702">
      <w:pPr>
        <w:spacing w:line="276" w:lineRule="auto"/>
        <w:jc w:val="both"/>
        <w:rPr>
          <w:color w:val="000000"/>
          <w:u w:val="single"/>
        </w:rPr>
      </w:pPr>
      <w:r w:rsidRPr="003A2CC8">
        <w:rPr>
          <w:color w:val="000000"/>
        </w:rPr>
        <w:t>Stan Školska 41 z.k.1121-k.č.br. 563/5 površine 22,17m</w:t>
      </w:r>
      <w:r w:rsidRPr="003A2CC8">
        <w:rPr>
          <w:color w:val="000000"/>
          <w:vertAlign w:val="superscript"/>
        </w:rPr>
        <w:t>2</w:t>
      </w:r>
    </w:p>
    <w:p w14:paraId="7EFACE9F" w14:textId="77777777" w:rsidR="00A63702" w:rsidRDefault="00970168" w:rsidP="00A63702">
      <w:pPr>
        <w:spacing w:line="276" w:lineRule="auto"/>
        <w:jc w:val="both"/>
        <w:rPr>
          <w:color w:val="000000" w:themeColor="text1"/>
          <w:vertAlign w:val="superscript"/>
        </w:rPr>
      </w:pPr>
      <w:r w:rsidRPr="003A2CC8">
        <w:rPr>
          <w:color w:val="000000" w:themeColor="text1"/>
        </w:rPr>
        <w:t xml:space="preserve">Stan SELCE – Studio apartman br. 8, </w:t>
      </w:r>
      <w:proofErr w:type="spellStart"/>
      <w:r w:rsidRPr="003A2CC8">
        <w:rPr>
          <w:color w:val="000000" w:themeColor="text1"/>
        </w:rPr>
        <w:t>k.č</w:t>
      </w:r>
      <w:proofErr w:type="spellEnd"/>
      <w:r w:rsidRPr="003A2CC8">
        <w:rPr>
          <w:color w:val="000000" w:themeColor="text1"/>
        </w:rPr>
        <w:t xml:space="preserve">. 1710/4, k.o. Selce – </w:t>
      </w:r>
      <w:proofErr w:type="spellStart"/>
      <w:r w:rsidRPr="003A2CC8">
        <w:rPr>
          <w:color w:val="000000" w:themeColor="text1"/>
        </w:rPr>
        <w:t>z.k</w:t>
      </w:r>
      <w:proofErr w:type="spellEnd"/>
      <w:r w:rsidRPr="003A2CC8">
        <w:rPr>
          <w:color w:val="000000" w:themeColor="text1"/>
        </w:rPr>
        <w:t>. 1505 k.o. selce, M. Jeličića br. 8, površine 17,17m</w:t>
      </w:r>
      <w:r w:rsidRPr="003A2CC8">
        <w:rPr>
          <w:color w:val="000000" w:themeColor="text1"/>
          <w:vertAlign w:val="superscript"/>
        </w:rPr>
        <w:t>2</w:t>
      </w:r>
    </w:p>
    <w:p w14:paraId="51B28141" w14:textId="76D5ADC8" w:rsidR="009A5EA6" w:rsidRPr="00A63702" w:rsidRDefault="00172588" w:rsidP="00A63702">
      <w:pPr>
        <w:spacing w:line="276" w:lineRule="auto"/>
        <w:jc w:val="both"/>
        <w:rPr>
          <w:color w:val="000000"/>
          <w:u w:val="single"/>
        </w:rPr>
      </w:pPr>
      <w:r w:rsidRPr="003A2CC8">
        <w:rPr>
          <w:color w:val="000000" w:themeColor="text1"/>
        </w:rPr>
        <w:t>Općina</w:t>
      </w:r>
      <w:r w:rsidR="00973A50" w:rsidRPr="003A2CC8">
        <w:rPr>
          <w:color w:val="000000" w:themeColor="text1"/>
        </w:rPr>
        <w:t xml:space="preserve"> putem </w:t>
      </w:r>
      <w:r w:rsidR="00973A50" w:rsidRPr="003A2CC8">
        <w:t xml:space="preserve">odluka </w:t>
      </w:r>
      <w:r w:rsidRPr="003A2CC8">
        <w:t>Općinsko</w:t>
      </w:r>
      <w:r w:rsidR="0052381F" w:rsidRPr="003A2CC8">
        <w:t>g</w:t>
      </w:r>
      <w:r w:rsidR="00973A50" w:rsidRPr="003A2CC8">
        <w:t xml:space="preserve"> vijeća mora na racionalan i učinkovit način up</w:t>
      </w:r>
      <w:r w:rsidR="00580640" w:rsidRPr="003A2CC8">
        <w:t xml:space="preserve">ravljati </w:t>
      </w:r>
      <w:r w:rsidR="00C80B7E" w:rsidRPr="003A2CC8">
        <w:t>poslovnim prostorima</w:t>
      </w:r>
      <w:r w:rsidR="00580640" w:rsidRPr="003A2CC8">
        <w:t xml:space="preserve"> </w:t>
      </w:r>
      <w:r w:rsidR="0052381F" w:rsidRPr="003A2CC8">
        <w:t xml:space="preserve">i stanovima </w:t>
      </w:r>
      <w:r w:rsidR="00973A50" w:rsidRPr="003A2CC8">
        <w:t>na n</w:t>
      </w:r>
      <w:r w:rsidR="00580640" w:rsidRPr="003A2CC8">
        <w:t xml:space="preserve">ačin da oni </w:t>
      </w:r>
      <w:r w:rsidR="00C80B7E" w:rsidRPr="003A2CC8">
        <w:t>poslovni prostori</w:t>
      </w:r>
      <w:r w:rsidR="0052381F" w:rsidRPr="003A2CC8">
        <w:t xml:space="preserve"> i stanovi</w:t>
      </w:r>
      <w:r w:rsidR="00580640" w:rsidRPr="003A2CC8">
        <w:t xml:space="preserve"> </w:t>
      </w:r>
      <w:r w:rsidR="00973A50" w:rsidRPr="003A2CC8">
        <w:t xml:space="preserve">koji su potrebni samoj </w:t>
      </w:r>
      <w:r w:rsidRPr="003A2CC8">
        <w:t>općinsko</w:t>
      </w:r>
      <w:r w:rsidR="0052381F" w:rsidRPr="003A2CC8">
        <w:t>j</w:t>
      </w:r>
      <w:r w:rsidR="00973A50" w:rsidRPr="003A2CC8">
        <w:t xml:space="preserve"> upravi budu i stavljeni u funkciju koja će služiti racionalnijem i učinkovitijem f</w:t>
      </w:r>
      <w:r w:rsidR="00580640" w:rsidRPr="003A2CC8">
        <w:t>unkcioniranju uprave. Svi drugi</w:t>
      </w:r>
      <w:r w:rsidR="00973A50" w:rsidRPr="003A2CC8">
        <w:t xml:space="preserve"> </w:t>
      </w:r>
      <w:r w:rsidR="0052381F" w:rsidRPr="003A2CC8">
        <w:t xml:space="preserve">stanovi i </w:t>
      </w:r>
      <w:r w:rsidR="00C80B7E" w:rsidRPr="003A2CC8">
        <w:t>poslovni prostori</w:t>
      </w:r>
      <w:r w:rsidR="00973A50" w:rsidRPr="003A2CC8">
        <w:t>, na</w:t>
      </w:r>
      <w:r w:rsidR="009A5EA6" w:rsidRPr="003A2CC8">
        <w:t xml:space="preserve">kon odluka </w:t>
      </w:r>
      <w:r w:rsidRPr="003A2CC8">
        <w:t>Općinsko</w:t>
      </w:r>
      <w:r w:rsidR="0052381F" w:rsidRPr="003A2CC8">
        <w:t>g</w:t>
      </w:r>
      <w:r w:rsidR="009A5EA6" w:rsidRPr="003A2CC8">
        <w:t xml:space="preserve"> vijeća</w:t>
      </w:r>
      <w:r w:rsidR="006C22FC" w:rsidRPr="003A2CC8">
        <w:t>,</w:t>
      </w:r>
      <w:r w:rsidR="00973A50" w:rsidRPr="003A2CC8">
        <w:t xml:space="preserve"> moraju biti ponuđeni na tržištu</w:t>
      </w:r>
      <w:r w:rsidR="009A5EA6" w:rsidRPr="003A2CC8">
        <w:t>,</w:t>
      </w:r>
      <w:r w:rsidR="00973A50" w:rsidRPr="003A2CC8">
        <w:t xml:space="preserve"> bilo u formi najma, odnosno zakupa, bilo u formi njihove prodaje javnim natječajem.</w:t>
      </w:r>
    </w:p>
    <w:p w14:paraId="7E78D3F4" w14:textId="77777777" w:rsidR="00A63702" w:rsidRDefault="00A63702" w:rsidP="00DE5DCB">
      <w:pPr>
        <w:spacing w:line="276" w:lineRule="auto"/>
        <w:jc w:val="both"/>
        <w:rPr>
          <w:color w:val="000000" w:themeColor="text1"/>
        </w:rPr>
      </w:pPr>
    </w:p>
    <w:p w14:paraId="40B93CF8" w14:textId="6B44D80B" w:rsidR="00DE5DCB" w:rsidRDefault="009F46A3" w:rsidP="00DE5DCB">
      <w:pPr>
        <w:spacing w:line="276" w:lineRule="auto"/>
        <w:jc w:val="both"/>
        <w:rPr>
          <w:color w:val="000000" w:themeColor="text1"/>
        </w:rPr>
      </w:pPr>
      <w:r w:rsidRPr="003A2CC8">
        <w:rPr>
          <w:color w:val="000000" w:themeColor="text1"/>
        </w:rPr>
        <w:t>Prema načelu dobrog gospodara i u svrhu učinkovitog raspolaganja imovinom i proračunskim sredstvima za nekretnine koje nisu u funkciji poduzimat će se aktivnosti za stavljanje u funkciju prema utvrđenoj namjeni (davanje u zakup, obavljanje poslova iz samoupravnog djelokruga prodaja i drugo).</w:t>
      </w:r>
    </w:p>
    <w:p w14:paraId="3DCC498B" w14:textId="77777777" w:rsidR="00DE5DCB" w:rsidRDefault="00DE5DCB" w:rsidP="00DE5DCB">
      <w:pPr>
        <w:spacing w:line="276" w:lineRule="auto"/>
        <w:jc w:val="both"/>
        <w:rPr>
          <w:color w:val="000000" w:themeColor="text1"/>
        </w:rPr>
      </w:pPr>
    </w:p>
    <w:p w14:paraId="3C27703F" w14:textId="1D64C452" w:rsidR="00510A73" w:rsidRPr="00626F1A" w:rsidRDefault="00DE5DCB" w:rsidP="00DE5DCB">
      <w:pPr>
        <w:spacing w:line="276" w:lineRule="auto"/>
        <w:jc w:val="both"/>
        <w:rPr>
          <w:color w:val="000000" w:themeColor="text1"/>
          <w:u w:val="single"/>
        </w:rPr>
      </w:pPr>
      <w:r w:rsidRPr="00626F1A">
        <w:rPr>
          <w:u w:val="single"/>
        </w:rPr>
        <w:t>Godišnji Plan upravljanja građevinskim zemljištem Općine Goričan</w:t>
      </w:r>
    </w:p>
    <w:p w14:paraId="5009FC73" w14:textId="77777777" w:rsidR="002027DD" w:rsidRPr="003A2CC8" w:rsidRDefault="002027DD" w:rsidP="001F62B1">
      <w:pPr>
        <w:spacing w:line="276" w:lineRule="auto"/>
        <w:jc w:val="center"/>
        <w:rPr>
          <w:b/>
          <w:color w:val="000000"/>
        </w:rPr>
      </w:pPr>
    </w:p>
    <w:p w14:paraId="2A26A045" w14:textId="612E2579" w:rsidR="00A040D4" w:rsidRPr="003A2CC8" w:rsidRDefault="00A040D4" w:rsidP="00A040D4">
      <w:pPr>
        <w:spacing w:line="276" w:lineRule="auto"/>
        <w:jc w:val="both"/>
      </w:pPr>
      <w:r w:rsidRPr="003A2CC8">
        <w:t xml:space="preserve">Građevinsko zemljište je, prema odredbama Zakona o prostornom uređenju </w:t>
      </w:r>
      <w:r w:rsidR="002F6420" w:rsidRPr="003A2CC8">
        <w:t>(„Narodne novine“, br. 153/13, 65/17, 114/18, 39/19</w:t>
      </w:r>
      <w:r w:rsidR="00DE5DCB">
        <w:t>,98/19</w:t>
      </w:r>
      <w:r w:rsidR="002F6420" w:rsidRPr="003A2CC8">
        <w:t>)</w:t>
      </w:r>
      <w:r w:rsidRPr="003A2CC8">
        <w:t xml:space="preserve">, zemljište koje je izgrađeno, uređeno ili prostornim planom namijenjeno za građenje građevina ili uređenje površina javne namjene. </w:t>
      </w:r>
    </w:p>
    <w:p w14:paraId="4A57B82C" w14:textId="77777777" w:rsidR="006834E1" w:rsidRDefault="006834E1" w:rsidP="001F62B1">
      <w:pPr>
        <w:spacing w:line="276" w:lineRule="auto"/>
        <w:jc w:val="both"/>
        <w:rPr>
          <w:bCs/>
          <w:color w:val="000000"/>
        </w:rPr>
      </w:pPr>
    </w:p>
    <w:p w14:paraId="224143C2" w14:textId="2F515412" w:rsidR="006834E1" w:rsidRDefault="006834E1" w:rsidP="001F62B1">
      <w:pPr>
        <w:spacing w:line="276" w:lineRule="auto"/>
        <w:jc w:val="both"/>
        <w:rPr>
          <w:bCs/>
          <w:color w:val="000000"/>
        </w:rPr>
      </w:pPr>
      <w:r>
        <w:rPr>
          <w:bCs/>
          <w:color w:val="000000"/>
        </w:rPr>
        <w:t>Građevinsko zemljište čini važan udio nekretnina u vlasništvu Općine Goričan koji predstavlja veliki potencijal za investicije i ostvarivanje ekonomskog rasta.</w:t>
      </w:r>
    </w:p>
    <w:p w14:paraId="34E4244C" w14:textId="7A44467D" w:rsidR="006834E1" w:rsidRDefault="006834E1" w:rsidP="001F62B1">
      <w:pPr>
        <w:spacing w:line="276" w:lineRule="auto"/>
        <w:jc w:val="both"/>
        <w:rPr>
          <w:bCs/>
          <w:color w:val="000000"/>
        </w:rPr>
      </w:pPr>
      <w:r>
        <w:rPr>
          <w:bCs/>
          <w:color w:val="000000"/>
        </w:rPr>
        <w:t>Aktivnosti u upravljanju građevinskim zemljištem u vlasništvu Općine Goričan</w:t>
      </w:r>
      <w:r w:rsidR="006E0A34">
        <w:rPr>
          <w:bCs/>
          <w:color w:val="000000"/>
        </w:rPr>
        <w:t xml:space="preserve"> podrazumijevaju i provođenje postupaka stavljanja tog zemljišta u funkciju:</w:t>
      </w:r>
    </w:p>
    <w:p w14:paraId="61512BF2" w14:textId="1705F46B" w:rsidR="006E0A34" w:rsidRDefault="006E0A34" w:rsidP="001F62B1">
      <w:pPr>
        <w:spacing w:line="276" w:lineRule="auto"/>
        <w:jc w:val="both"/>
        <w:rPr>
          <w:bCs/>
          <w:color w:val="000000"/>
        </w:rPr>
      </w:pPr>
    </w:p>
    <w:p w14:paraId="7055AE0C" w14:textId="1DFCB5B9" w:rsidR="00B51CFE" w:rsidRPr="003A2CC8" w:rsidRDefault="00A25462" w:rsidP="001F62B1">
      <w:pPr>
        <w:spacing w:line="276" w:lineRule="auto"/>
        <w:jc w:val="both"/>
        <w:rPr>
          <w:bCs/>
          <w:color w:val="000000"/>
        </w:rPr>
      </w:pPr>
      <w:r w:rsidRPr="003A2CC8">
        <w:rPr>
          <w:bCs/>
          <w:color w:val="000000"/>
        </w:rPr>
        <w:t xml:space="preserve">U portfelju nekretnina u vlasništvu </w:t>
      </w:r>
      <w:r w:rsidR="009E0496" w:rsidRPr="003A2CC8">
        <w:rPr>
          <w:bCs/>
          <w:color w:val="000000" w:themeColor="text1"/>
        </w:rPr>
        <w:t xml:space="preserve">Općine </w:t>
      </w:r>
      <w:r w:rsidR="00720117" w:rsidRPr="003A2CC8">
        <w:rPr>
          <w:bCs/>
          <w:color w:val="000000" w:themeColor="text1"/>
        </w:rPr>
        <w:t>Goričan</w:t>
      </w:r>
      <w:r w:rsidRPr="003A2CC8">
        <w:rPr>
          <w:bCs/>
          <w:color w:val="000000" w:themeColor="text1"/>
        </w:rPr>
        <w:t xml:space="preserve"> </w:t>
      </w:r>
      <w:r w:rsidR="00B526F6" w:rsidRPr="003A2CC8">
        <w:rPr>
          <w:bCs/>
          <w:color w:val="000000" w:themeColor="text1"/>
        </w:rPr>
        <w:t xml:space="preserve">važan </w:t>
      </w:r>
      <w:r w:rsidRPr="003A2CC8">
        <w:rPr>
          <w:bCs/>
          <w:color w:val="000000"/>
        </w:rPr>
        <w:t>udio čini građevinsko zemljište koje predstavlja potencijal za investicije i</w:t>
      </w:r>
      <w:r w:rsidR="004E0414" w:rsidRPr="003A2CC8">
        <w:rPr>
          <w:bCs/>
          <w:color w:val="000000"/>
        </w:rPr>
        <w:t xml:space="preserve"> ostvarivanje ekonomskog rasta.</w:t>
      </w:r>
    </w:p>
    <w:p w14:paraId="6489ADE5" w14:textId="72101FE2" w:rsidR="00973A50" w:rsidRPr="003A2CC8" w:rsidRDefault="00D91546" w:rsidP="001F62B1">
      <w:pPr>
        <w:spacing w:line="276" w:lineRule="auto"/>
        <w:jc w:val="both"/>
        <w:rPr>
          <w:color w:val="000000"/>
        </w:rPr>
      </w:pPr>
      <w:r w:rsidRPr="003A2CC8">
        <w:rPr>
          <w:color w:val="000000" w:themeColor="text1"/>
        </w:rPr>
        <w:t>Z</w:t>
      </w:r>
      <w:r w:rsidR="00973A50" w:rsidRPr="003A2CC8">
        <w:rPr>
          <w:color w:val="000000" w:themeColor="text1"/>
        </w:rPr>
        <w:t xml:space="preserve">a što učinkovitije upravljanje i raspolaganje građevinskim zemljištem u vlasništvu </w:t>
      </w:r>
      <w:r w:rsidR="00172588" w:rsidRPr="003A2CC8">
        <w:rPr>
          <w:color w:val="000000" w:themeColor="text1"/>
        </w:rPr>
        <w:t>Općine</w:t>
      </w:r>
      <w:r w:rsidRPr="003A2CC8">
        <w:rPr>
          <w:color w:val="000000" w:themeColor="text1"/>
        </w:rPr>
        <w:t xml:space="preserve"> </w:t>
      </w:r>
      <w:r w:rsidR="00973A50" w:rsidRPr="003A2CC8">
        <w:rPr>
          <w:color w:val="000000"/>
        </w:rPr>
        <w:t xml:space="preserve">podrazumijeva </w:t>
      </w:r>
      <w:r w:rsidRPr="003A2CC8">
        <w:rPr>
          <w:color w:val="000000"/>
        </w:rPr>
        <w:t>se</w:t>
      </w:r>
      <w:r w:rsidR="00973A50" w:rsidRPr="003A2CC8">
        <w:rPr>
          <w:color w:val="000000"/>
        </w:rPr>
        <w:t xml:space="preserve"> provođenje postupaka stavljanja tog zemljišta u funkciju: prodajom, osnivanjem prava građenja i prava služnosti, rješavanjem zahtjeva razvrgnuća suvlasničke zajednice na zemljištu u </w:t>
      </w:r>
      <w:r w:rsidR="00195354" w:rsidRPr="003A2CC8">
        <w:rPr>
          <w:color w:val="000000"/>
        </w:rPr>
        <w:t xml:space="preserve">vlasništvu Republike Hrvatske, </w:t>
      </w:r>
      <w:r w:rsidR="00172588" w:rsidRPr="003A2CC8">
        <w:rPr>
          <w:color w:val="000000"/>
        </w:rPr>
        <w:t>općine</w:t>
      </w:r>
      <w:r w:rsidR="00195354" w:rsidRPr="003A2CC8">
        <w:rPr>
          <w:color w:val="000000"/>
        </w:rPr>
        <w:t xml:space="preserve"> </w:t>
      </w:r>
      <w:r w:rsidR="00973A50" w:rsidRPr="003A2CC8">
        <w:rPr>
          <w:color w:val="000000"/>
        </w:rPr>
        <w:t>i drugih osoba, zatim provođenjem postupaka osnivanja založnog prava, davanjem u zakup zemljišta, ako upravljanje i raspol</w:t>
      </w:r>
      <w:r w:rsidR="004E0414" w:rsidRPr="003A2CC8">
        <w:rPr>
          <w:color w:val="000000"/>
        </w:rPr>
        <w:t>aganje njima nije u nadležnosti</w:t>
      </w:r>
      <w:r w:rsidR="00973A50" w:rsidRPr="003A2CC8">
        <w:rPr>
          <w:color w:val="000000"/>
        </w:rPr>
        <w:t xml:space="preserve"> nekog drugog tijela.</w:t>
      </w:r>
    </w:p>
    <w:p w14:paraId="26067A87" w14:textId="77777777" w:rsidR="00DF3E5E" w:rsidRPr="003A2CC8" w:rsidRDefault="00DF3E5E" w:rsidP="001F62B1">
      <w:pPr>
        <w:spacing w:line="276" w:lineRule="auto"/>
        <w:jc w:val="both"/>
        <w:rPr>
          <w:color w:val="000000"/>
        </w:rPr>
      </w:pPr>
    </w:p>
    <w:p w14:paraId="7DD11DCC" w14:textId="77777777" w:rsidR="00357E80" w:rsidRDefault="00973A50" w:rsidP="00357E80">
      <w:pPr>
        <w:spacing w:line="276" w:lineRule="auto"/>
        <w:jc w:val="both"/>
        <w:rPr>
          <w:color w:val="000000"/>
        </w:rPr>
      </w:pPr>
      <w:r w:rsidRPr="001D1778">
        <w:rPr>
          <w:color w:val="000000"/>
        </w:rPr>
        <w:lastRenderedPageBreak/>
        <w:t>Zakonski propisi kojima je uređeno upravljanje i raspolaganje građevinskim zemljištem u</w:t>
      </w:r>
      <w:r w:rsidR="00357E80">
        <w:rPr>
          <w:color w:val="000000"/>
        </w:rPr>
        <w:t xml:space="preserve"> vlasništvu Republike Hrvatske:</w:t>
      </w:r>
    </w:p>
    <w:p w14:paraId="723D5754" w14:textId="77777777" w:rsidR="00357E80" w:rsidRDefault="002F6420" w:rsidP="00357E80">
      <w:pPr>
        <w:spacing w:line="276" w:lineRule="auto"/>
        <w:jc w:val="both"/>
        <w:rPr>
          <w:color w:val="000000"/>
        </w:rPr>
      </w:pPr>
      <w:r w:rsidRPr="003A2CC8">
        <w:rPr>
          <w:color w:val="000000"/>
        </w:rPr>
        <w:t>Zakon o upravljanju državnom imovinom („Narodne novine“, br. 52/18)</w:t>
      </w:r>
    </w:p>
    <w:p w14:paraId="34E5C282" w14:textId="77777777" w:rsidR="00357E80" w:rsidRDefault="002F6420" w:rsidP="00357E80">
      <w:pPr>
        <w:spacing w:line="276" w:lineRule="auto"/>
        <w:jc w:val="both"/>
        <w:rPr>
          <w:color w:val="000000"/>
        </w:rPr>
      </w:pPr>
      <w:r w:rsidRPr="003A2CC8">
        <w:rPr>
          <w:color w:val="000000"/>
        </w:rPr>
        <w:t>Zakon o uređivanju imovinskopravnih odnosa u svrhu izgradnje infrastrukturnih građevin</w:t>
      </w:r>
      <w:r w:rsidR="00357E80">
        <w:rPr>
          <w:color w:val="000000"/>
        </w:rPr>
        <w:t>a („Narodne novine“, br. 80/11)</w:t>
      </w:r>
    </w:p>
    <w:p w14:paraId="404BCBFC" w14:textId="77777777" w:rsidR="00357E80" w:rsidRDefault="002F6420" w:rsidP="00357E80">
      <w:pPr>
        <w:spacing w:line="276" w:lineRule="auto"/>
        <w:jc w:val="both"/>
        <w:rPr>
          <w:color w:val="000000"/>
        </w:rPr>
      </w:pPr>
      <w:r w:rsidRPr="003A2CC8">
        <w:rPr>
          <w:color w:val="000000"/>
        </w:rPr>
        <w:t>Zakon o unapređenju poduzetničke infrastrukture („Narodne novine“, br. 93/13, 114/13, 41/14</w:t>
      </w:r>
      <w:r w:rsidR="00357E80">
        <w:rPr>
          <w:color w:val="000000"/>
        </w:rPr>
        <w:t xml:space="preserve"> i 57/18)</w:t>
      </w:r>
    </w:p>
    <w:p w14:paraId="38E793B6" w14:textId="77777777" w:rsidR="00357E80" w:rsidRDefault="002F6420" w:rsidP="00357E80">
      <w:pPr>
        <w:spacing w:line="276" w:lineRule="auto"/>
        <w:jc w:val="both"/>
        <w:rPr>
          <w:color w:val="000000"/>
        </w:rPr>
      </w:pPr>
      <w:r w:rsidRPr="003A2CC8">
        <w:rPr>
          <w:color w:val="000000"/>
        </w:rPr>
        <w:t>Zakon o strateškim investicijskim projektima („Narod</w:t>
      </w:r>
      <w:r w:rsidR="00357E80">
        <w:rPr>
          <w:color w:val="000000"/>
        </w:rPr>
        <w:t>ne novine“, br. 29/18 i 114/18)</w:t>
      </w:r>
    </w:p>
    <w:p w14:paraId="1D9EDB02" w14:textId="77777777" w:rsidR="00357E80" w:rsidRDefault="002F6420" w:rsidP="00357E80">
      <w:pPr>
        <w:spacing w:line="276" w:lineRule="auto"/>
        <w:jc w:val="both"/>
        <w:rPr>
          <w:color w:val="000000"/>
        </w:rPr>
      </w:pPr>
      <w:r w:rsidRPr="003A2CC8">
        <w:rPr>
          <w:color w:val="000000"/>
        </w:rPr>
        <w:t>Zakon o vlasništvu i drugim stvarnim pravima („Narodne novine“ broj 91/96, 68/98, 137/99, 22/00, 73/00, 129/00, 114/01, 79/06, 141/06, 146/08, 38/09, 153/09, 143/12, 152/14, 81/15 i 94/17)</w:t>
      </w:r>
    </w:p>
    <w:p w14:paraId="009674EE" w14:textId="77777777" w:rsidR="00357E80" w:rsidRDefault="002F6420" w:rsidP="00357E80">
      <w:pPr>
        <w:spacing w:line="276" w:lineRule="auto"/>
        <w:jc w:val="both"/>
        <w:rPr>
          <w:color w:val="000000"/>
        </w:rPr>
      </w:pPr>
      <w:r w:rsidRPr="003A2CC8">
        <w:rPr>
          <w:color w:val="000000"/>
        </w:rPr>
        <w:t>Zakon o prostornom uređenju („Narodne novine“, br</w:t>
      </w:r>
      <w:r w:rsidR="00357E80">
        <w:rPr>
          <w:color w:val="000000"/>
        </w:rPr>
        <w:t>. 153/13, 65/17, 114/18, 39/19)</w:t>
      </w:r>
    </w:p>
    <w:p w14:paraId="131395FF" w14:textId="77777777" w:rsidR="00357E80" w:rsidRDefault="002F6420" w:rsidP="00357E80">
      <w:pPr>
        <w:spacing w:line="276" w:lineRule="auto"/>
        <w:jc w:val="both"/>
        <w:rPr>
          <w:color w:val="000000"/>
        </w:rPr>
      </w:pPr>
      <w:r w:rsidRPr="003A2CC8">
        <w:rPr>
          <w:color w:val="000000"/>
        </w:rPr>
        <w:t>Zakon o gradnji („Narodne novine” broj 153/13, 20/17, 39/19)</w:t>
      </w:r>
    </w:p>
    <w:p w14:paraId="7E771E2E" w14:textId="77777777" w:rsidR="00357E80" w:rsidRDefault="002F6420" w:rsidP="00357E80">
      <w:pPr>
        <w:spacing w:line="276" w:lineRule="auto"/>
        <w:jc w:val="both"/>
        <w:rPr>
          <w:color w:val="000000"/>
        </w:rPr>
      </w:pPr>
      <w:r w:rsidRPr="003A2CC8">
        <w:t>Zakon o vodama („Narodne novine“, br. 153/09, 63/11, 130/11, 56/13, 14/14 i 46/18)</w:t>
      </w:r>
    </w:p>
    <w:p w14:paraId="0E58C329" w14:textId="77777777" w:rsidR="00357E80" w:rsidRDefault="002F6420" w:rsidP="00357E80">
      <w:pPr>
        <w:spacing w:line="276" w:lineRule="auto"/>
        <w:jc w:val="both"/>
        <w:rPr>
          <w:color w:val="000000"/>
        </w:rPr>
      </w:pPr>
      <w:r w:rsidRPr="003A2CC8">
        <w:rPr>
          <w:color w:val="000000"/>
        </w:rPr>
        <w:t>Zakon o cestama („Narodne novine“, br. 84/11</w:t>
      </w:r>
      <w:r w:rsidR="00357E80">
        <w:rPr>
          <w:color w:val="000000"/>
        </w:rPr>
        <w:t>, 22/13, 54/13, 148/13 i 92/14)</w:t>
      </w:r>
      <w:r w:rsidRPr="003A2CC8">
        <w:t>Zakon o plovidbi i lukama unutarnjih voda („Narodne novine“, br. 109/07, 132/07, 51/13,152/14 i 118/18)</w:t>
      </w:r>
    </w:p>
    <w:p w14:paraId="07AC863F" w14:textId="77777777" w:rsidR="00357E80" w:rsidRDefault="002F6420" w:rsidP="00357E80">
      <w:pPr>
        <w:spacing w:line="276" w:lineRule="auto"/>
        <w:jc w:val="both"/>
        <w:rPr>
          <w:color w:val="000000"/>
        </w:rPr>
      </w:pPr>
      <w:r w:rsidRPr="003A2CC8">
        <w:t>Zakon o željeznici („Narodne novine“, br. 32/19)</w:t>
      </w:r>
    </w:p>
    <w:p w14:paraId="6F4D24A1" w14:textId="77777777" w:rsidR="00357E80" w:rsidRDefault="002F6420" w:rsidP="00357E80">
      <w:pPr>
        <w:spacing w:line="276" w:lineRule="auto"/>
        <w:jc w:val="both"/>
      </w:pPr>
      <w:r w:rsidRPr="003A2CC8">
        <w:t>Zakon o zaštiti prirode („Narodne no</w:t>
      </w:r>
      <w:r w:rsidR="00357E80">
        <w:t>vine“, br. 80/13, 15/18 i 14/19</w:t>
      </w:r>
    </w:p>
    <w:p w14:paraId="467E531F" w14:textId="77777777" w:rsidR="00357E80" w:rsidRDefault="002F6420" w:rsidP="00357E80">
      <w:pPr>
        <w:spacing w:line="276" w:lineRule="auto"/>
        <w:jc w:val="both"/>
        <w:rPr>
          <w:color w:val="000000"/>
        </w:rPr>
      </w:pPr>
      <w:r w:rsidRPr="003A2CC8">
        <w:t>Zakon o zaštiti i očuvanju kulturnih dobara („Narodne novine“, br. 66/99, 151/03, 157/03, 100/04, 87/09, 88/10, 61/11, 25/12, 136/12, 157/13, 152/14, 98/15, 44/17 i 90/18)</w:t>
      </w:r>
    </w:p>
    <w:p w14:paraId="2CED58D8" w14:textId="77777777" w:rsidR="00357E80" w:rsidRDefault="002F6420" w:rsidP="00357E80">
      <w:pPr>
        <w:spacing w:line="276" w:lineRule="auto"/>
        <w:jc w:val="both"/>
        <w:rPr>
          <w:color w:val="000000"/>
        </w:rPr>
      </w:pPr>
      <w:r w:rsidRPr="003A2CC8">
        <w:t>Zakon o postupanju s nezakonito izgrađenim zgradama („Narodne novine“, br. 86/12, 143/13, 65/17 i 14/19)</w:t>
      </w:r>
    </w:p>
    <w:p w14:paraId="75B4EDF8" w14:textId="77777777" w:rsidR="00357E80" w:rsidRDefault="002F6420" w:rsidP="00357E80">
      <w:pPr>
        <w:spacing w:line="276" w:lineRule="auto"/>
        <w:jc w:val="both"/>
        <w:rPr>
          <w:color w:val="000000"/>
        </w:rPr>
      </w:pPr>
      <w:r w:rsidRPr="003A2CC8">
        <w:t>Zakon o pomorskom dobru i morskim lukama („Narodne novine“, br. 158/03, 100/04, 141/06, 38/09 i 123/11 i 56/16)</w:t>
      </w:r>
    </w:p>
    <w:p w14:paraId="088C6CE1" w14:textId="77777777" w:rsidR="00357E80" w:rsidRDefault="002F6420" w:rsidP="00357E80">
      <w:pPr>
        <w:spacing w:line="276" w:lineRule="auto"/>
        <w:jc w:val="both"/>
        <w:rPr>
          <w:color w:val="000000"/>
        </w:rPr>
      </w:pPr>
      <w:r w:rsidRPr="003A2CC8">
        <w:t>Zakon o državnoj izmjeri i katastru nekretnina („Narodne novine“, br. 16/07, 152/08, 124/10 i 56/13, 121/16, 9/17 i 112/18)</w:t>
      </w:r>
    </w:p>
    <w:p w14:paraId="7B90CD9B" w14:textId="77777777" w:rsidR="00357E80" w:rsidRDefault="002F6420" w:rsidP="00357E80">
      <w:pPr>
        <w:spacing w:line="276" w:lineRule="auto"/>
        <w:jc w:val="both"/>
        <w:rPr>
          <w:color w:val="000000"/>
        </w:rPr>
      </w:pPr>
      <w:r w:rsidRPr="003A2CC8">
        <w:t>Zakon o zračnim lukama („Narodne novine“, br. 19/98, 14/11 i 78/15)</w:t>
      </w:r>
    </w:p>
    <w:p w14:paraId="1FDD8512" w14:textId="77777777" w:rsidR="00357E80" w:rsidRDefault="002F6420" w:rsidP="00357E80">
      <w:pPr>
        <w:spacing w:line="276" w:lineRule="auto"/>
        <w:jc w:val="both"/>
        <w:rPr>
          <w:color w:val="000000"/>
        </w:rPr>
      </w:pPr>
      <w:r w:rsidRPr="003A2CC8">
        <w:t>Zakon o poljoprivrednom zemljištu („Narodne novine“, br. 20/18 i 115/18)</w:t>
      </w:r>
    </w:p>
    <w:p w14:paraId="38708EC0" w14:textId="1046C661" w:rsidR="002F6420" w:rsidRPr="00357E80" w:rsidRDefault="002F6420" w:rsidP="00357E80">
      <w:pPr>
        <w:spacing w:line="276" w:lineRule="auto"/>
        <w:jc w:val="both"/>
        <w:rPr>
          <w:color w:val="000000"/>
        </w:rPr>
      </w:pPr>
      <w:r w:rsidRPr="003A2CC8">
        <w:t>Zakon o izvlaštenju i određivanju naknade („Narodne novine“, br. 74/14 i 69/17)</w:t>
      </w:r>
    </w:p>
    <w:p w14:paraId="48E38787" w14:textId="77777777" w:rsidR="00973A50" w:rsidRPr="003A2CC8" w:rsidRDefault="00973A50" w:rsidP="001F62B1">
      <w:pPr>
        <w:spacing w:line="276" w:lineRule="auto"/>
        <w:jc w:val="both"/>
        <w:rPr>
          <w:color w:val="000000"/>
        </w:rPr>
      </w:pPr>
    </w:p>
    <w:p w14:paraId="5BD31012" w14:textId="73EA78B7" w:rsidR="00973A50" w:rsidRPr="003A2CC8" w:rsidRDefault="00973A50" w:rsidP="001F62B1">
      <w:pPr>
        <w:spacing w:line="276" w:lineRule="auto"/>
        <w:jc w:val="both"/>
        <w:rPr>
          <w:color w:val="000000"/>
        </w:rPr>
      </w:pPr>
      <w:r w:rsidRPr="003A2CC8">
        <w:rPr>
          <w:color w:val="000000"/>
        </w:rPr>
        <w:t xml:space="preserve">U planiranju korištenja potencijala građevinskog </w:t>
      </w:r>
      <w:r w:rsidRPr="003A2CC8">
        <w:rPr>
          <w:color w:val="000000" w:themeColor="text1"/>
        </w:rPr>
        <w:t xml:space="preserve">zemljišta u vlasništvu </w:t>
      </w:r>
      <w:r w:rsidR="00172588" w:rsidRPr="003A2CC8">
        <w:rPr>
          <w:color w:val="000000" w:themeColor="text1"/>
        </w:rPr>
        <w:t>Općine</w:t>
      </w:r>
      <w:r w:rsidRPr="003A2CC8">
        <w:rPr>
          <w:color w:val="000000" w:themeColor="text1"/>
        </w:rPr>
        <w:t xml:space="preserve"> </w:t>
      </w:r>
      <w:r w:rsidRPr="003A2CC8">
        <w:rPr>
          <w:color w:val="000000"/>
        </w:rPr>
        <w:t xml:space="preserve">u funkciji rasta i razvoja, važnu ulogu ima i prostorno planiranje. </w:t>
      </w:r>
      <w:r w:rsidR="00B51CFE" w:rsidRPr="003A2CC8">
        <w:rPr>
          <w:color w:val="000000"/>
        </w:rPr>
        <w:t xml:space="preserve">Zakonom o prostornom uređenju </w:t>
      </w:r>
      <w:r w:rsidR="002F6420" w:rsidRPr="003A2CC8">
        <w:rPr>
          <w:color w:val="000000"/>
        </w:rPr>
        <w:t xml:space="preserve">(„Narodne novine“, br. 153/13, 65/17, 114/18, 39/19) </w:t>
      </w:r>
      <w:r w:rsidRPr="003A2CC8">
        <w:rPr>
          <w:color w:val="000000"/>
        </w:rPr>
        <w:t xml:space="preserve"> propisano je da se neki prostorni planovi donose uz suglasnost Ministarstva gradi</w:t>
      </w:r>
      <w:r w:rsidR="00996FDD" w:rsidRPr="003A2CC8">
        <w:rPr>
          <w:color w:val="000000"/>
        </w:rPr>
        <w:t>teljstva i prostornog uređenja.</w:t>
      </w:r>
    </w:p>
    <w:p w14:paraId="1CB72864" w14:textId="00AD158F" w:rsidR="00973A50" w:rsidRPr="003A2CC8" w:rsidRDefault="00973A50" w:rsidP="001F62B1">
      <w:pPr>
        <w:spacing w:line="276" w:lineRule="auto"/>
        <w:jc w:val="both"/>
        <w:rPr>
          <w:color w:val="000000" w:themeColor="text1"/>
        </w:rPr>
      </w:pPr>
      <w:r w:rsidRPr="003A2CC8">
        <w:rPr>
          <w:color w:val="000000" w:themeColor="text1"/>
        </w:rPr>
        <w:t xml:space="preserve">Slijedom navedenog, građevinsko zemljište u vlasništvu </w:t>
      </w:r>
      <w:r w:rsidR="009E0496" w:rsidRPr="003A2CC8">
        <w:rPr>
          <w:color w:val="000000" w:themeColor="text1"/>
        </w:rPr>
        <w:t xml:space="preserve">Općine </w:t>
      </w:r>
      <w:r w:rsidR="00720117" w:rsidRPr="003A2CC8">
        <w:rPr>
          <w:color w:val="000000" w:themeColor="text1"/>
        </w:rPr>
        <w:t>Goričan</w:t>
      </w:r>
      <w:r w:rsidRPr="003A2CC8">
        <w:rPr>
          <w:color w:val="000000" w:themeColor="text1"/>
        </w:rPr>
        <w:t xml:space="preserve"> prodavat će se ponajprije:</w:t>
      </w:r>
    </w:p>
    <w:p w14:paraId="3995503B" w14:textId="77777777" w:rsidR="00720CC8" w:rsidRPr="003A2CC8" w:rsidRDefault="00720CC8" w:rsidP="001F62B1">
      <w:pPr>
        <w:spacing w:line="276" w:lineRule="auto"/>
        <w:ind w:firstLine="708"/>
        <w:jc w:val="both"/>
        <w:rPr>
          <w:color w:val="000000" w:themeColor="text1"/>
        </w:rPr>
      </w:pPr>
    </w:p>
    <w:p w14:paraId="3033C159" w14:textId="77777777" w:rsidR="00973A50" w:rsidRPr="003A2CC8" w:rsidRDefault="00973A50" w:rsidP="001F62B1">
      <w:pPr>
        <w:spacing w:line="276" w:lineRule="auto"/>
        <w:jc w:val="both"/>
        <w:rPr>
          <w:color w:val="000000" w:themeColor="text1"/>
        </w:rPr>
      </w:pPr>
      <w:r w:rsidRPr="003A2CC8">
        <w:rPr>
          <w:color w:val="000000" w:themeColor="text1"/>
        </w:rPr>
        <w:t>1. U postupku javnog nadmetanja ili javnog prikupljanja ponuda na temelju:</w:t>
      </w:r>
    </w:p>
    <w:p w14:paraId="4C8D4BF9" w14:textId="65ACC79F" w:rsidR="00973A50" w:rsidRPr="003A2CC8" w:rsidRDefault="00973A50" w:rsidP="00A50F8B">
      <w:pPr>
        <w:numPr>
          <w:ilvl w:val="0"/>
          <w:numId w:val="1"/>
        </w:numPr>
        <w:spacing w:line="276" w:lineRule="auto"/>
        <w:jc w:val="both"/>
        <w:rPr>
          <w:color w:val="000000" w:themeColor="text1"/>
        </w:rPr>
      </w:pPr>
      <w:r w:rsidRPr="003A2CC8">
        <w:rPr>
          <w:color w:val="000000" w:themeColor="text1"/>
        </w:rPr>
        <w:t>prijedlog</w:t>
      </w:r>
      <w:r w:rsidR="006411CE" w:rsidRPr="003A2CC8">
        <w:rPr>
          <w:color w:val="000000" w:themeColor="text1"/>
        </w:rPr>
        <w:t>a</w:t>
      </w:r>
      <w:r w:rsidRPr="003A2CC8">
        <w:rPr>
          <w:color w:val="000000" w:themeColor="text1"/>
        </w:rPr>
        <w:t xml:space="preserve"> </w:t>
      </w:r>
      <w:r w:rsidR="00172588" w:rsidRPr="003A2CC8">
        <w:rPr>
          <w:color w:val="000000" w:themeColor="text1"/>
        </w:rPr>
        <w:t>Općinsko</w:t>
      </w:r>
      <w:r w:rsidR="007671D1" w:rsidRPr="003A2CC8">
        <w:rPr>
          <w:color w:val="000000" w:themeColor="text1"/>
        </w:rPr>
        <w:t xml:space="preserve">g vijeća i </w:t>
      </w:r>
      <w:r w:rsidR="006411CE" w:rsidRPr="003A2CC8">
        <w:rPr>
          <w:color w:val="000000" w:themeColor="text1"/>
        </w:rPr>
        <w:t>Općinskog</w:t>
      </w:r>
      <w:r w:rsidR="00010CFE" w:rsidRPr="003A2CC8">
        <w:rPr>
          <w:color w:val="000000" w:themeColor="text1"/>
        </w:rPr>
        <w:t xml:space="preserve"> načelnik</w:t>
      </w:r>
      <w:r w:rsidRPr="003A2CC8">
        <w:rPr>
          <w:color w:val="000000" w:themeColor="text1"/>
        </w:rPr>
        <w:t>a,</w:t>
      </w:r>
    </w:p>
    <w:p w14:paraId="63A864B9" w14:textId="77777777" w:rsidR="00973A50" w:rsidRPr="003A2CC8" w:rsidRDefault="00973A50" w:rsidP="00A50F8B">
      <w:pPr>
        <w:numPr>
          <w:ilvl w:val="0"/>
          <w:numId w:val="1"/>
        </w:numPr>
        <w:spacing w:line="276" w:lineRule="auto"/>
        <w:jc w:val="both"/>
        <w:rPr>
          <w:color w:val="000000" w:themeColor="text1"/>
        </w:rPr>
      </w:pPr>
      <w:r w:rsidRPr="003A2CC8">
        <w:rPr>
          <w:color w:val="000000" w:themeColor="text1"/>
        </w:rPr>
        <w:t>obrazloženog prijedloga fizičkih i pravnih osoba,</w:t>
      </w:r>
    </w:p>
    <w:p w14:paraId="4E2D022B" w14:textId="77777777" w:rsidR="00973A50" w:rsidRPr="003A2CC8" w:rsidRDefault="00973A50" w:rsidP="00A50F8B">
      <w:pPr>
        <w:numPr>
          <w:ilvl w:val="0"/>
          <w:numId w:val="1"/>
        </w:numPr>
        <w:spacing w:line="276" w:lineRule="auto"/>
        <w:jc w:val="both"/>
        <w:rPr>
          <w:color w:val="000000" w:themeColor="text1"/>
        </w:rPr>
      </w:pPr>
      <w:r w:rsidRPr="003A2CC8">
        <w:rPr>
          <w:color w:val="000000" w:themeColor="text1"/>
        </w:rPr>
        <w:t>obrazloženog prijedloga ministarstava ili drugih središnjih tijela državne uprave</w:t>
      </w:r>
      <w:r w:rsidR="00B51CFE" w:rsidRPr="003A2CC8">
        <w:rPr>
          <w:color w:val="000000" w:themeColor="text1"/>
        </w:rPr>
        <w:t>.</w:t>
      </w:r>
    </w:p>
    <w:p w14:paraId="3BB4BBB3" w14:textId="77777777" w:rsidR="00973A50" w:rsidRPr="003A2CC8" w:rsidRDefault="00973A50" w:rsidP="001F62B1">
      <w:pPr>
        <w:spacing w:line="276" w:lineRule="auto"/>
        <w:jc w:val="both"/>
        <w:rPr>
          <w:color w:val="000000"/>
        </w:rPr>
      </w:pPr>
      <w:r w:rsidRPr="003A2CC8">
        <w:rPr>
          <w:color w:val="000000"/>
        </w:rPr>
        <w:t xml:space="preserve">Tijekom </w:t>
      </w:r>
      <w:r w:rsidR="00B51CFE" w:rsidRPr="003A2CC8">
        <w:rPr>
          <w:color w:val="000000"/>
        </w:rPr>
        <w:t>sljedećeg razdoblja</w:t>
      </w:r>
      <w:r w:rsidRPr="003A2CC8">
        <w:rPr>
          <w:color w:val="000000"/>
        </w:rPr>
        <w:t xml:space="preserve"> planirane su sljedeće aktivnosti:</w:t>
      </w:r>
    </w:p>
    <w:p w14:paraId="31F28FDA" w14:textId="06352B9E" w:rsidR="00973A50" w:rsidRPr="003A2CC8" w:rsidRDefault="00357E80" w:rsidP="001D1778">
      <w:pPr>
        <w:spacing w:line="276" w:lineRule="auto"/>
        <w:ind w:left="360"/>
        <w:jc w:val="both"/>
      </w:pPr>
      <w:r>
        <w:t>-</w:t>
      </w:r>
      <w:r w:rsidR="00973A50" w:rsidRPr="003A2CC8">
        <w:t xml:space="preserve">postupanje po postojećim zahtjevima za raspolaganje nekretninama u vlasništvu </w:t>
      </w:r>
      <w:r w:rsidR="00172588" w:rsidRPr="003A2CC8">
        <w:rPr>
          <w:color w:val="000000" w:themeColor="text1"/>
        </w:rPr>
        <w:t>Općine</w:t>
      </w:r>
      <w:r w:rsidR="00973A50" w:rsidRPr="003A2CC8">
        <w:rPr>
          <w:color w:val="000000" w:themeColor="text1"/>
        </w:rPr>
        <w:t>,</w:t>
      </w:r>
    </w:p>
    <w:p w14:paraId="3FD5E787" w14:textId="77777777" w:rsidR="00357E80" w:rsidRDefault="00357E80" w:rsidP="00357E80">
      <w:pPr>
        <w:spacing w:line="276" w:lineRule="auto"/>
        <w:ind w:left="360"/>
        <w:jc w:val="both"/>
        <w:rPr>
          <w:color w:val="000000" w:themeColor="text1"/>
        </w:rPr>
      </w:pPr>
      <w:r>
        <w:t>-</w:t>
      </w:r>
      <w:r w:rsidR="00973A50" w:rsidRPr="003A2CC8">
        <w:t xml:space="preserve">započinjanje zastupanja po novo zaprimljenim zahtjevima za raspolaganje građevinskim </w:t>
      </w:r>
      <w:r>
        <w:t xml:space="preserve"> </w:t>
      </w:r>
      <w:r w:rsidR="00973A50" w:rsidRPr="003A2CC8">
        <w:t xml:space="preserve">zemljištem u </w:t>
      </w:r>
      <w:r w:rsidR="00973A50" w:rsidRPr="003A2CC8">
        <w:rPr>
          <w:color w:val="000000" w:themeColor="text1"/>
        </w:rPr>
        <w:t xml:space="preserve">vlasništvu </w:t>
      </w:r>
      <w:r w:rsidR="00172588" w:rsidRPr="003A2CC8">
        <w:rPr>
          <w:color w:val="000000" w:themeColor="text1"/>
        </w:rPr>
        <w:t>Općine</w:t>
      </w:r>
    </w:p>
    <w:p w14:paraId="5BCB1F4A" w14:textId="77777777" w:rsidR="00357E80" w:rsidRDefault="00357E80" w:rsidP="00357E80">
      <w:pPr>
        <w:spacing w:line="276" w:lineRule="auto"/>
        <w:ind w:left="360"/>
        <w:jc w:val="both"/>
      </w:pPr>
      <w:r>
        <w:rPr>
          <w:color w:val="000000" w:themeColor="text1"/>
        </w:rPr>
        <w:t>-</w:t>
      </w:r>
      <w:r w:rsidR="00973A50" w:rsidRPr="003A2CC8">
        <w:t>zahtjevi i prijedlozi osoba javnog prava (primjerice Hrvatske autoceste, Hrvatske ceste, Hrvatske vode i slično) za investicije razvoja javne infrastrukture,</w:t>
      </w:r>
    </w:p>
    <w:p w14:paraId="65ED2557" w14:textId="77777777" w:rsidR="00357E80" w:rsidRDefault="00357E80" w:rsidP="00357E80">
      <w:pPr>
        <w:spacing w:line="276" w:lineRule="auto"/>
        <w:ind w:left="360"/>
        <w:jc w:val="both"/>
      </w:pPr>
      <w:r>
        <w:lastRenderedPageBreak/>
        <w:t>-</w:t>
      </w:r>
      <w:r w:rsidR="00973A50" w:rsidRPr="003A2CC8">
        <w:t xml:space="preserve">zahtjevi za razvrgnuće suvlasništva </w:t>
      </w:r>
      <w:r w:rsidR="00172588" w:rsidRPr="003A2CC8">
        <w:rPr>
          <w:color w:val="000000" w:themeColor="text1"/>
        </w:rPr>
        <w:t>Općine</w:t>
      </w:r>
      <w:r w:rsidR="00973A50" w:rsidRPr="003A2CC8">
        <w:t xml:space="preserve"> i drugih osoba na zemljištu, ako je to u interesu Republike Hrvatske</w:t>
      </w:r>
    </w:p>
    <w:p w14:paraId="46D3ABFF" w14:textId="01E58926" w:rsidR="00B51CFE" w:rsidRPr="00357E80" w:rsidRDefault="00357E80" w:rsidP="00357E80">
      <w:pPr>
        <w:spacing w:line="276" w:lineRule="auto"/>
        <w:ind w:left="360"/>
        <w:jc w:val="both"/>
      </w:pPr>
      <w:r>
        <w:t>-</w:t>
      </w:r>
      <w:r w:rsidR="00973A50" w:rsidRPr="003A2CC8">
        <w:t xml:space="preserve">zahtjevi fizičkih osoba ako je njihov predmet od interesa za Republiku Hrvatsku ili </w:t>
      </w:r>
      <w:r w:rsidR="00172588" w:rsidRPr="003A2CC8">
        <w:rPr>
          <w:color w:val="000000" w:themeColor="text1"/>
        </w:rPr>
        <w:t xml:space="preserve">Općinu </w:t>
      </w:r>
      <w:r w:rsidR="00973A50" w:rsidRPr="003A2CC8">
        <w:t>u smislu stvaranja uvjeta za poboljšanje životnog standarda i socijalnih pitanja građana.</w:t>
      </w:r>
      <w:bookmarkStart w:id="0" w:name="anchor-31-anchor"/>
      <w:bookmarkEnd w:id="0"/>
    </w:p>
    <w:p w14:paraId="12C4D36E" w14:textId="77777777" w:rsidR="00A777C4" w:rsidRPr="00626F1A" w:rsidRDefault="00A777C4" w:rsidP="001D1778">
      <w:pPr>
        <w:pStyle w:val="Naslov2"/>
        <w:spacing w:before="0" w:after="0"/>
        <w:ind w:left="284"/>
        <w:rPr>
          <w:rFonts w:cs="Times New Roman"/>
          <w:b w:val="0"/>
          <w:szCs w:val="24"/>
          <w:u w:val="single"/>
        </w:rPr>
      </w:pPr>
      <w:r w:rsidRPr="00626F1A">
        <w:rPr>
          <w:rFonts w:cs="Times New Roman"/>
          <w:b w:val="0"/>
          <w:szCs w:val="24"/>
          <w:u w:val="single"/>
        </w:rPr>
        <w:t>Nerazvrstane ceste</w:t>
      </w:r>
    </w:p>
    <w:p w14:paraId="43447563" w14:textId="089D3C06" w:rsidR="00A777C4" w:rsidRPr="003A2CC8" w:rsidRDefault="00A777C4" w:rsidP="00A777C4">
      <w:pPr>
        <w:spacing w:line="276" w:lineRule="auto"/>
        <w:jc w:val="both"/>
        <w:rPr>
          <w:bCs/>
          <w:color w:val="000000"/>
        </w:rPr>
      </w:pPr>
      <w:r w:rsidRPr="003A2CC8">
        <w:rPr>
          <w:bCs/>
          <w:color w:val="000000"/>
        </w:rPr>
        <w:t>Prema Zakonu o cestama („Narodne novine“, br. 84/11, 22/13, 54/13, 148/13 i 92/14</w:t>
      </w:r>
      <w:r w:rsidR="001D1778">
        <w:rPr>
          <w:bCs/>
          <w:color w:val="000000"/>
        </w:rPr>
        <w:t xml:space="preserve"> i 110/19</w:t>
      </w:r>
      <w:r w:rsidRPr="003A2CC8">
        <w:rPr>
          <w:bCs/>
          <w:color w:val="000000"/>
        </w:rPr>
        <w:t>),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w:t>
      </w:r>
      <w:r w:rsidR="00926113" w:rsidRPr="003A2CC8">
        <w:rPr>
          <w:bCs/>
          <w:color w:val="000000"/>
        </w:rPr>
        <w:t xml:space="preserve"> </w:t>
      </w:r>
      <w:r w:rsidRPr="003A2CC8">
        <w:rPr>
          <w:bCs/>
          <w:color w:val="000000"/>
        </w:rPr>
        <w:t>neotuđivo vlasništvo jedinice lokalne samouprave.</w:t>
      </w:r>
    </w:p>
    <w:p w14:paraId="352B9E77" w14:textId="1EA4D1B1" w:rsidR="00203B46" w:rsidRPr="003A2CC8" w:rsidRDefault="00F953FF" w:rsidP="001F62B1">
      <w:pPr>
        <w:spacing w:line="276" w:lineRule="auto"/>
        <w:jc w:val="both"/>
        <w:rPr>
          <w:bCs/>
          <w:color w:val="000000" w:themeColor="text1"/>
        </w:rPr>
      </w:pPr>
      <w:r w:rsidRPr="003A2CC8">
        <w:rPr>
          <w:bCs/>
          <w:color w:val="000000" w:themeColor="text1"/>
        </w:rPr>
        <w:t>Općinsko vijeće je donijelo</w:t>
      </w:r>
      <w:r w:rsidR="00A61976" w:rsidRPr="003A2CC8">
        <w:t xml:space="preserve"> </w:t>
      </w:r>
      <w:r w:rsidR="00A61976" w:rsidRPr="003A2CC8">
        <w:rPr>
          <w:bCs/>
          <w:color w:val="000000" w:themeColor="text1"/>
        </w:rPr>
        <w:t xml:space="preserve">Odluku o nerazvrstanim cestama na području Općine </w:t>
      </w:r>
      <w:r w:rsidR="00720117" w:rsidRPr="003A2CC8">
        <w:rPr>
          <w:bCs/>
          <w:color w:val="000000" w:themeColor="text1"/>
        </w:rPr>
        <w:t>Goričan</w:t>
      </w:r>
      <w:r w:rsidR="00A61976" w:rsidRPr="003A2CC8">
        <w:rPr>
          <w:bCs/>
          <w:color w:val="000000" w:themeColor="text1"/>
        </w:rPr>
        <w:t xml:space="preserve"> </w:t>
      </w:r>
      <w:r w:rsidR="00BD49C7" w:rsidRPr="003A2CC8">
        <w:rPr>
          <w:bCs/>
          <w:color w:val="000000" w:themeColor="text1"/>
        </w:rPr>
        <w:t>(„Službeni glasnik Međimurske županije“ br. 12/13)</w:t>
      </w:r>
      <w:r w:rsidR="0066623D" w:rsidRPr="003A2CC8">
        <w:rPr>
          <w:bCs/>
          <w:color w:val="000000" w:themeColor="text1"/>
        </w:rPr>
        <w:t xml:space="preserve">, </w:t>
      </w:r>
      <w:r w:rsidRPr="003A2CC8">
        <w:rPr>
          <w:bCs/>
          <w:color w:val="000000" w:themeColor="text1"/>
        </w:rPr>
        <w:t xml:space="preserve">kojom se uređuje upravljanje, građenje i održavanje nerazvrstanih cesta, zaštita nerazvrstanih cesta, financiranje nerazvrstanih cesta, njihova zaštita te nadzor nad nerazvrstanim cestama na području Općine </w:t>
      </w:r>
      <w:r w:rsidR="00720117" w:rsidRPr="003A2CC8">
        <w:rPr>
          <w:bCs/>
          <w:color w:val="000000" w:themeColor="text1"/>
        </w:rPr>
        <w:t>Goričan.</w:t>
      </w:r>
    </w:p>
    <w:p w14:paraId="5F2FE7E0" w14:textId="6344E1C7" w:rsidR="000A6D0E" w:rsidRPr="003A2CC8" w:rsidRDefault="0045235A" w:rsidP="001F62B1">
      <w:pPr>
        <w:spacing w:line="276" w:lineRule="auto"/>
        <w:jc w:val="both"/>
        <w:rPr>
          <w:bCs/>
          <w:color w:val="000000" w:themeColor="text1"/>
        </w:rPr>
      </w:pPr>
      <w:r w:rsidRPr="003A2CC8">
        <w:rPr>
          <w:bCs/>
          <w:color w:val="000000" w:themeColor="text1"/>
        </w:rPr>
        <w:t xml:space="preserve">Općina </w:t>
      </w:r>
      <w:r w:rsidR="00720117" w:rsidRPr="003A2CC8">
        <w:rPr>
          <w:bCs/>
          <w:color w:val="000000" w:themeColor="text1"/>
        </w:rPr>
        <w:t>Goričan</w:t>
      </w:r>
      <w:r w:rsidR="004A3951" w:rsidRPr="003A2CC8">
        <w:rPr>
          <w:bCs/>
          <w:color w:val="000000" w:themeColor="text1"/>
        </w:rPr>
        <w:t xml:space="preserve"> u 202</w:t>
      </w:r>
      <w:r w:rsidR="00B95C3F">
        <w:rPr>
          <w:bCs/>
          <w:color w:val="000000" w:themeColor="text1"/>
        </w:rPr>
        <w:t>1.</w:t>
      </w:r>
      <w:r w:rsidRPr="003A2CC8">
        <w:rPr>
          <w:bCs/>
          <w:color w:val="000000" w:themeColor="text1"/>
        </w:rPr>
        <w:t xml:space="preserve">godini planira nastaviti provedbu aktivnosti uređenih Odlukom o nerazvrstanim cestama na području Općine </w:t>
      </w:r>
      <w:r w:rsidR="00720117" w:rsidRPr="003A2CC8">
        <w:rPr>
          <w:bCs/>
          <w:color w:val="000000" w:themeColor="text1"/>
        </w:rPr>
        <w:t>Goričan</w:t>
      </w:r>
      <w:r w:rsidRPr="003A2CC8">
        <w:rPr>
          <w:bCs/>
          <w:color w:val="000000" w:themeColor="text1"/>
        </w:rPr>
        <w:t>.</w:t>
      </w:r>
    </w:p>
    <w:p w14:paraId="5C94629A" w14:textId="13146A87" w:rsidR="00BC6D5C" w:rsidRPr="003A2CC8" w:rsidRDefault="001D1778" w:rsidP="001F62B1">
      <w:pPr>
        <w:spacing w:line="276" w:lineRule="auto"/>
        <w:jc w:val="both"/>
        <w:rPr>
          <w:bCs/>
          <w:color w:val="000000" w:themeColor="text1"/>
        </w:rPr>
      </w:pPr>
      <w:r>
        <w:rPr>
          <w:bCs/>
          <w:color w:val="000000" w:themeColor="text1"/>
        </w:rPr>
        <w:t>Na temelju navedene Odluke, Jedinstveni upravni odjel izradio je bazu podataka o nerazvrstanim cestama na području Općine Goričan.</w:t>
      </w:r>
    </w:p>
    <w:p w14:paraId="4397A7B4" w14:textId="77777777" w:rsidR="00BC6D5C" w:rsidRPr="003A2CC8" w:rsidRDefault="00BC6D5C" w:rsidP="001F62B1">
      <w:pPr>
        <w:spacing w:line="276" w:lineRule="auto"/>
        <w:jc w:val="both"/>
        <w:rPr>
          <w:bCs/>
          <w:color w:val="000000" w:themeColor="text1"/>
        </w:rPr>
      </w:pPr>
    </w:p>
    <w:p w14:paraId="3B0904D2" w14:textId="5ED00AA7" w:rsidR="002F6420" w:rsidRPr="00626F1A" w:rsidRDefault="001D1778" w:rsidP="001D1778">
      <w:pPr>
        <w:spacing w:line="276" w:lineRule="auto"/>
        <w:jc w:val="both"/>
        <w:rPr>
          <w:bCs/>
          <w:color w:val="000000" w:themeColor="text1"/>
          <w:u w:val="single"/>
        </w:rPr>
      </w:pPr>
      <w:r w:rsidRPr="00626F1A">
        <w:rPr>
          <w:bCs/>
          <w:color w:val="000000" w:themeColor="text1"/>
          <w:u w:val="single"/>
        </w:rPr>
        <w:t>Godišnji plan prodaje i kupn</w:t>
      </w:r>
      <w:r w:rsidR="00626F1A" w:rsidRPr="00626F1A">
        <w:rPr>
          <w:bCs/>
          <w:color w:val="000000" w:themeColor="text1"/>
          <w:u w:val="single"/>
        </w:rPr>
        <w:t>j</w:t>
      </w:r>
      <w:r w:rsidRPr="00626F1A">
        <w:rPr>
          <w:bCs/>
          <w:color w:val="000000" w:themeColor="text1"/>
          <w:u w:val="single"/>
        </w:rPr>
        <w:t>e nekretnina na području Općine Goričan</w:t>
      </w:r>
    </w:p>
    <w:p w14:paraId="6E35A007" w14:textId="77777777" w:rsidR="00626F1A" w:rsidRDefault="00626F1A" w:rsidP="002F6420">
      <w:pPr>
        <w:spacing w:line="276" w:lineRule="auto"/>
        <w:jc w:val="both"/>
      </w:pPr>
    </w:p>
    <w:p w14:paraId="7A02B95F" w14:textId="0384028B" w:rsidR="002F6420" w:rsidRPr="003A2CC8" w:rsidRDefault="002F6420" w:rsidP="002F6420">
      <w:pPr>
        <w:spacing w:line="276" w:lineRule="auto"/>
        <w:jc w:val="both"/>
      </w:pPr>
      <w:r w:rsidRPr="003A2CC8">
        <w:t>Općina može prodati nekretnine u svom vlasništvu na temelju javnog natječaja i uz cijenu koja odgovara tržišnoj vrijednosti nekretnine, osim u slučajevima kad mjerodavnim zakonskim propisima nije drukčije određeno.</w:t>
      </w:r>
    </w:p>
    <w:p w14:paraId="538258AD" w14:textId="4B8B91F9" w:rsidR="002F6420" w:rsidRPr="003A2CC8" w:rsidRDefault="002F6420" w:rsidP="002F6420">
      <w:pPr>
        <w:spacing w:line="276" w:lineRule="auto"/>
        <w:jc w:val="both"/>
      </w:pPr>
      <w:r w:rsidRPr="003A2CC8">
        <w:t xml:space="preserve">Nekretnine u vlasništvu Općine </w:t>
      </w:r>
      <w:r w:rsidR="00720117" w:rsidRPr="003A2CC8">
        <w:t>Goričan</w:t>
      </w:r>
      <w:r w:rsidRPr="003A2CC8">
        <w:t xml:space="preserve"> mogu se prodati po tržišnoj vrijednosti bez provedbe javnog natječaja (izravnom pogodbom) samo iznimno, u slučajevima predviđenim zakonom.</w:t>
      </w:r>
    </w:p>
    <w:p w14:paraId="6E5FE38A" w14:textId="77777777" w:rsidR="002F6420" w:rsidRPr="003A2CC8" w:rsidRDefault="002F6420" w:rsidP="001F62B1">
      <w:pPr>
        <w:spacing w:line="276" w:lineRule="auto"/>
        <w:jc w:val="both"/>
        <w:rPr>
          <w:bCs/>
          <w:color w:val="000000" w:themeColor="text1"/>
        </w:rPr>
      </w:pPr>
    </w:p>
    <w:p w14:paraId="163A59DB" w14:textId="515AF25D" w:rsidR="00A45499" w:rsidRPr="003A2CC8" w:rsidRDefault="00A45499" w:rsidP="00A45499">
      <w:pPr>
        <w:pStyle w:val="Opisslike"/>
        <w:keepNext/>
        <w:spacing w:after="0"/>
        <w:jc w:val="center"/>
        <w:rPr>
          <w:color w:val="000000" w:themeColor="text1"/>
          <w:sz w:val="24"/>
          <w:szCs w:val="24"/>
        </w:rPr>
      </w:pPr>
      <w:r w:rsidRPr="003A2CC8">
        <w:rPr>
          <w:color w:val="000000" w:themeColor="text1"/>
          <w:sz w:val="24"/>
          <w:szCs w:val="24"/>
        </w:rPr>
        <w:t xml:space="preserve">Tablica </w:t>
      </w:r>
      <w:r w:rsidRPr="003A2CC8">
        <w:rPr>
          <w:color w:val="000000" w:themeColor="text1"/>
          <w:sz w:val="24"/>
          <w:szCs w:val="24"/>
        </w:rPr>
        <w:fldChar w:fldCharType="begin"/>
      </w:r>
      <w:r w:rsidRPr="003A2CC8">
        <w:rPr>
          <w:color w:val="000000" w:themeColor="text1"/>
          <w:sz w:val="24"/>
          <w:szCs w:val="24"/>
        </w:rPr>
        <w:instrText xml:space="preserve"> SEQ Tablica \* ARABIC </w:instrText>
      </w:r>
      <w:r w:rsidRPr="003A2CC8">
        <w:rPr>
          <w:color w:val="000000" w:themeColor="text1"/>
          <w:sz w:val="24"/>
          <w:szCs w:val="24"/>
        </w:rPr>
        <w:fldChar w:fldCharType="separate"/>
      </w:r>
      <w:r w:rsidR="00F26B6E">
        <w:rPr>
          <w:noProof/>
          <w:color w:val="000000" w:themeColor="text1"/>
          <w:sz w:val="24"/>
          <w:szCs w:val="24"/>
        </w:rPr>
        <w:t>2</w:t>
      </w:r>
      <w:r w:rsidRPr="003A2CC8">
        <w:rPr>
          <w:color w:val="000000" w:themeColor="text1"/>
          <w:sz w:val="24"/>
          <w:szCs w:val="24"/>
        </w:rPr>
        <w:fldChar w:fldCharType="end"/>
      </w:r>
      <w:r w:rsidRPr="003A2CC8">
        <w:rPr>
          <w:color w:val="000000" w:themeColor="text1"/>
          <w:sz w:val="24"/>
          <w:szCs w:val="24"/>
        </w:rPr>
        <w:t xml:space="preserve"> Nekretnine u vlasništvu Općine </w:t>
      </w:r>
      <w:r w:rsidR="00720117" w:rsidRPr="003A2CC8">
        <w:rPr>
          <w:color w:val="000000" w:themeColor="text1"/>
          <w:sz w:val="24"/>
          <w:szCs w:val="24"/>
        </w:rPr>
        <w:t>Goričan</w:t>
      </w:r>
      <w:r w:rsidRPr="003A2CC8">
        <w:rPr>
          <w:color w:val="000000" w:themeColor="text1"/>
          <w:sz w:val="24"/>
          <w:szCs w:val="24"/>
        </w:rPr>
        <w:t xml:space="preserve"> koje su za prodaju</w:t>
      </w:r>
    </w:p>
    <w:tbl>
      <w:tblPr>
        <w:tblStyle w:val="Reetkatablice"/>
        <w:tblW w:w="4547" w:type="pct"/>
        <w:jc w:val="center"/>
        <w:tblLook w:val="04A0" w:firstRow="1" w:lastRow="0" w:firstColumn="1" w:lastColumn="0" w:noHBand="0" w:noVBand="1"/>
      </w:tblPr>
      <w:tblGrid>
        <w:gridCol w:w="2336"/>
        <w:gridCol w:w="2337"/>
        <w:gridCol w:w="1419"/>
        <w:gridCol w:w="2407"/>
      </w:tblGrid>
      <w:tr w:rsidR="00DB1A97" w:rsidRPr="00A46B82" w14:paraId="7E230EC2" w14:textId="77777777" w:rsidTr="00EB68CD">
        <w:trPr>
          <w:trHeight w:val="578"/>
          <w:jc w:val="center"/>
        </w:trPr>
        <w:tc>
          <w:tcPr>
            <w:tcW w:w="5000" w:type="pct"/>
            <w:gridSpan w:val="4"/>
            <w:shd w:val="clear" w:color="auto" w:fill="808080" w:themeFill="background1" w:themeFillShade="80"/>
            <w:vAlign w:val="center"/>
          </w:tcPr>
          <w:p w14:paraId="1F50E9B9" w14:textId="781599B9" w:rsidR="00DB1A97" w:rsidRPr="00A46B82" w:rsidRDefault="00DB1A97" w:rsidP="00BC767B">
            <w:pPr>
              <w:spacing w:line="276" w:lineRule="auto"/>
              <w:jc w:val="center"/>
              <w:rPr>
                <w:b/>
                <w:color w:val="FF0000"/>
              </w:rPr>
            </w:pPr>
            <w:r w:rsidRPr="00A46B82">
              <w:rPr>
                <w:b/>
                <w:color w:val="FF0000"/>
              </w:rPr>
              <w:t>GRADILIŠTA ZA PRODAJU – ULICA ZRINSKIH</w:t>
            </w:r>
          </w:p>
        </w:tc>
      </w:tr>
      <w:tr w:rsidR="00DB1A97" w:rsidRPr="00A46B82" w14:paraId="356749AA" w14:textId="0D166887" w:rsidTr="00331BA6">
        <w:trPr>
          <w:jc w:val="center"/>
        </w:trPr>
        <w:tc>
          <w:tcPr>
            <w:tcW w:w="1374" w:type="pct"/>
            <w:shd w:val="clear" w:color="auto" w:fill="808080" w:themeFill="background1" w:themeFillShade="80"/>
            <w:vAlign w:val="center"/>
          </w:tcPr>
          <w:p w14:paraId="40C548AD" w14:textId="391D0699" w:rsidR="00DB1A97" w:rsidRPr="00A46B82" w:rsidRDefault="00DB1A97" w:rsidP="00331BA6">
            <w:pPr>
              <w:spacing w:line="276" w:lineRule="auto"/>
              <w:jc w:val="center"/>
              <w:rPr>
                <w:b/>
                <w:color w:val="FF0000"/>
              </w:rPr>
            </w:pPr>
            <w:r w:rsidRPr="00A46B82">
              <w:rPr>
                <w:b/>
                <w:color w:val="FF0000"/>
              </w:rPr>
              <w:t>Katastarska čestica</w:t>
            </w:r>
          </w:p>
        </w:tc>
        <w:tc>
          <w:tcPr>
            <w:tcW w:w="1375" w:type="pct"/>
            <w:shd w:val="clear" w:color="auto" w:fill="808080" w:themeFill="background1" w:themeFillShade="80"/>
            <w:vAlign w:val="center"/>
          </w:tcPr>
          <w:p w14:paraId="6B81F3DB" w14:textId="2992E3D1" w:rsidR="00DB1A97" w:rsidRPr="00A46B82" w:rsidRDefault="00DB1A97" w:rsidP="00331BA6">
            <w:pPr>
              <w:spacing w:line="276" w:lineRule="auto"/>
              <w:jc w:val="center"/>
              <w:rPr>
                <w:b/>
                <w:color w:val="FF0000"/>
              </w:rPr>
            </w:pPr>
            <w:r w:rsidRPr="00A46B82">
              <w:rPr>
                <w:b/>
                <w:color w:val="FF0000"/>
              </w:rPr>
              <w:t>Gruntovna čestica</w:t>
            </w:r>
          </w:p>
        </w:tc>
        <w:tc>
          <w:tcPr>
            <w:tcW w:w="835" w:type="pct"/>
            <w:shd w:val="clear" w:color="auto" w:fill="808080" w:themeFill="background1" w:themeFillShade="80"/>
            <w:vAlign w:val="center"/>
          </w:tcPr>
          <w:p w14:paraId="7374FEAF" w14:textId="0F9F8747" w:rsidR="00DB1A97" w:rsidRPr="00A46B82" w:rsidRDefault="00DB1A97" w:rsidP="00331BA6">
            <w:pPr>
              <w:spacing w:line="276" w:lineRule="auto"/>
              <w:jc w:val="center"/>
              <w:rPr>
                <w:b/>
                <w:color w:val="FF0000"/>
              </w:rPr>
            </w:pPr>
            <w:r w:rsidRPr="00A46B82">
              <w:rPr>
                <w:b/>
                <w:color w:val="FF0000"/>
              </w:rPr>
              <w:t>m</w:t>
            </w:r>
            <w:r w:rsidRPr="00A46B82">
              <w:rPr>
                <w:b/>
                <w:color w:val="FF0000"/>
                <w:vertAlign w:val="superscript"/>
              </w:rPr>
              <w:t>2</w:t>
            </w:r>
          </w:p>
        </w:tc>
        <w:tc>
          <w:tcPr>
            <w:tcW w:w="1416" w:type="pct"/>
            <w:shd w:val="clear" w:color="auto" w:fill="808080" w:themeFill="background1" w:themeFillShade="80"/>
            <w:vAlign w:val="center"/>
          </w:tcPr>
          <w:p w14:paraId="2FB4B1BA" w14:textId="761557ED" w:rsidR="00DB1A97" w:rsidRPr="00A46B82" w:rsidRDefault="00DB1A97" w:rsidP="00331BA6">
            <w:pPr>
              <w:spacing w:line="276" w:lineRule="auto"/>
              <w:jc w:val="center"/>
              <w:rPr>
                <w:b/>
                <w:color w:val="FF0000"/>
              </w:rPr>
            </w:pPr>
            <w:r w:rsidRPr="00A46B82">
              <w:rPr>
                <w:b/>
                <w:color w:val="FF0000"/>
              </w:rPr>
              <w:t>Ukupna vrijednost</w:t>
            </w:r>
          </w:p>
        </w:tc>
      </w:tr>
      <w:tr w:rsidR="00DB1A97" w:rsidRPr="00A46B82" w14:paraId="06254B9C" w14:textId="4212E644" w:rsidTr="00331BA6">
        <w:trPr>
          <w:trHeight w:val="227"/>
          <w:jc w:val="center"/>
        </w:trPr>
        <w:tc>
          <w:tcPr>
            <w:tcW w:w="1374" w:type="pct"/>
            <w:vAlign w:val="center"/>
          </w:tcPr>
          <w:p w14:paraId="5681C7D0" w14:textId="6FB73CE0" w:rsidR="00DB1A97" w:rsidRPr="00A46B82" w:rsidRDefault="00DB1A97" w:rsidP="00331BA6">
            <w:pPr>
              <w:contextualSpacing/>
              <w:jc w:val="center"/>
              <w:rPr>
                <w:color w:val="FF0000"/>
              </w:rPr>
            </w:pPr>
            <w:r w:rsidRPr="00A46B82">
              <w:rPr>
                <w:color w:val="FF0000"/>
              </w:rPr>
              <w:t>2580/52</w:t>
            </w:r>
          </w:p>
        </w:tc>
        <w:tc>
          <w:tcPr>
            <w:tcW w:w="1375" w:type="pct"/>
            <w:vAlign w:val="center"/>
          </w:tcPr>
          <w:p w14:paraId="4BDB5439" w14:textId="2032FD17" w:rsidR="00DB1A97" w:rsidRPr="00A46B82" w:rsidRDefault="00DB1A97" w:rsidP="00331BA6">
            <w:pPr>
              <w:pStyle w:val="StandardWeb"/>
              <w:spacing w:before="0" w:beforeAutospacing="0" w:after="0" w:afterAutospacing="0"/>
              <w:jc w:val="center"/>
              <w:rPr>
                <w:color w:val="FF0000"/>
              </w:rPr>
            </w:pPr>
            <w:r w:rsidRPr="00A46B82">
              <w:rPr>
                <w:color w:val="FF0000"/>
              </w:rPr>
              <w:t>5049/602</w:t>
            </w:r>
          </w:p>
        </w:tc>
        <w:tc>
          <w:tcPr>
            <w:tcW w:w="835" w:type="pct"/>
            <w:vAlign w:val="center"/>
          </w:tcPr>
          <w:p w14:paraId="383AEA7F" w14:textId="71BEF04A" w:rsidR="00DB1A97" w:rsidRPr="00A46B82" w:rsidRDefault="00DB1A97" w:rsidP="00331BA6">
            <w:pPr>
              <w:pStyle w:val="StandardWeb"/>
              <w:spacing w:before="0" w:beforeAutospacing="0" w:after="0" w:afterAutospacing="0"/>
              <w:jc w:val="center"/>
              <w:rPr>
                <w:color w:val="FF0000"/>
              </w:rPr>
            </w:pPr>
            <w:r w:rsidRPr="00A46B82">
              <w:rPr>
                <w:color w:val="FF0000"/>
              </w:rPr>
              <w:t>1.110</w:t>
            </w:r>
          </w:p>
        </w:tc>
        <w:tc>
          <w:tcPr>
            <w:tcW w:w="1416" w:type="pct"/>
            <w:vAlign w:val="center"/>
          </w:tcPr>
          <w:p w14:paraId="6A18934C" w14:textId="7FC784E7" w:rsidR="00DB1A97" w:rsidRPr="00A46B82" w:rsidRDefault="00DB1A97" w:rsidP="00331BA6">
            <w:pPr>
              <w:pStyle w:val="StandardWeb"/>
              <w:spacing w:before="0" w:beforeAutospacing="0" w:after="0" w:afterAutospacing="0"/>
              <w:jc w:val="center"/>
              <w:rPr>
                <w:color w:val="FF0000"/>
              </w:rPr>
            </w:pPr>
            <w:r w:rsidRPr="00A46B82">
              <w:rPr>
                <w:color w:val="FF0000"/>
              </w:rPr>
              <w:t>75.480,00</w:t>
            </w:r>
          </w:p>
        </w:tc>
      </w:tr>
      <w:tr w:rsidR="00DB1A97" w:rsidRPr="00A46B82" w14:paraId="544BC578" w14:textId="4BD7A738" w:rsidTr="00331BA6">
        <w:trPr>
          <w:trHeight w:val="227"/>
          <w:jc w:val="center"/>
        </w:trPr>
        <w:tc>
          <w:tcPr>
            <w:tcW w:w="1374" w:type="pct"/>
            <w:vAlign w:val="center"/>
          </w:tcPr>
          <w:p w14:paraId="5FD25C96" w14:textId="63A74227" w:rsidR="00DB1A97" w:rsidRPr="00A46B82" w:rsidRDefault="00DB1A97" w:rsidP="00331BA6">
            <w:pPr>
              <w:pStyle w:val="Odlomakpopisa"/>
              <w:ind w:left="0"/>
              <w:contextualSpacing/>
              <w:jc w:val="center"/>
              <w:rPr>
                <w:color w:val="FF0000"/>
              </w:rPr>
            </w:pPr>
            <w:r w:rsidRPr="00A46B82">
              <w:rPr>
                <w:color w:val="FF0000"/>
              </w:rPr>
              <w:t>2580/53</w:t>
            </w:r>
          </w:p>
        </w:tc>
        <w:tc>
          <w:tcPr>
            <w:tcW w:w="1375" w:type="pct"/>
            <w:vAlign w:val="center"/>
          </w:tcPr>
          <w:p w14:paraId="2436DA2F" w14:textId="557C9787" w:rsidR="00DB1A97" w:rsidRPr="00A46B82" w:rsidRDefault="00DB1A97" w:rsidP="00331BA6">
            <w:pPr>
              <w:pStyle w:val="StandardWeb"/>
              <w:spacing w:before="0" w:beforeAutospacing="0" w:after="0" w:afterAutospacing="0"/>
              <w:jc w:val="center"/>
              <w:rPr>
                <w:color w:val="FF0000"/>
              </w:rPr>
            </w:pPr>
            <w:r w:rsidRPr="00A46B82">
              <w:rPr>
                <w:color w:val="FF0000"/>
              </w:rPr>
              <w:t>5049/603</w:t>
            </w:r>
          </w:p>
        </w:tc>
        <w:tc>
          <w:tcPr>
            <w:tcW w:w="835" w:type="pct"/>
            <w:vAlign w:val="center"/>
          </w:tcPr>
          <w:p w14:paraId="675D01EE" w14:textId="45154836" w:rsidR="00DB1A97" w:rsidRPr="00A46B82" w:rsidRDefault="00DB1A97" w:rsidP="00331BA6">
            <w:pPr>
              <w:pStyle w:val="StandardWeb"/>
              <w:spacing w:before="0" w:beforeAutospacing="0" w:after="0" w:afterAutospacing="0"/>
              <w:jc w:val="center"/>
              <w:rPr>
                <w:color w:val="FF0000"/>
              </w:rPr>
            </w:pPr>
            <w:r w:rsidRPr="00A46B82">
              <w:rPr>
                <w:color w:val="FF0000"/>
              </w:rPr>
              <w:t>1.182</w:t>
            </w:r>
          </w:p>
        </w:tc>
        <w:tc>
          <w:tcPr>
            <w:tcW w:w="1416" w:type="pct"/>
            <w:vAlign w:val="center"/>
          </w:tcPr>
          <w:p w14:paraId="2B36FCAA" w14:textId="2618219A" w:rsidR="00DB1A97" w:rsidRPr="00A46B82" w:rsidRDefault="00DB1A97" w:rsidP="00331BA6">
            <w:pPr>
              <w:pStyle w:val="StandardWeb"/>
              <w:spacing w:before="0" w:beforeAutospacing="0" w:after="0" w:afterAutospacing="0"/>
              <w:jc w:val="center"/>
              <w:rPr>
                <w:color w:val="FF0000"/>
              </w:rPr>
            </w:pPr>
            <w:r w:rsidRPr="00A46B82">
              <w:rPr>
                <w:color w:val="FF0000"/>
              </w:rPr>
              <w:t>80.376,00</w:t>
            </w:r>
          </w:p>
        </w:tc>
      </w:tr>
      <w:tr w:rsidR="00DB1A97" w:rsidRPr="00A46B82" w14:paraId="77B4E03F" w14:textId="7787E01E" w:rsidTr="00331BA6">
        <w:trPr>
          <w:trHeight w:val="227"/>
          <w:jc w:val="center"/>
        </w:trPr>
        <w:tc>
          <w:tcPr>
            <w:tcW w:w="1374" w:type="pct"/>
            <w:vAlign w:val="center"/>
          </w:tcPr>
          <w:p w14:paraId="79E37A49" w14:textId="22A1B7D9" w:rsidR="00DB1A97" w:rsidRPr="00A46B82" w:rsidRDefault="00DB1A97" w:rsidP="00331BA6">
            <w:pPr>
              <w:pStyle w:val="Odlomakpopisa"/>
              <w:ind w:left="0"/>
              <w:contextualSpacing/>
              <w:jc w:val="center"/>
              <w:rPr>
                <w:bCs/>
                <w:color w:val="FF0000"/>
              </w:rPr>
            </w:pPr>
            <w:r w:rsidRPr="00A46B82">
              <w:rPr>
                <w:bCs/>
                <w:color w:val="FF0000"/>
              </w:rPr>
              <w:t>2580/54</w:t>
            </w:r>
          </w:p>
        </w:tc>
        <w:tc>
          <w:tcPr>
            <w:tcW w:w="1375" w:type="pct"/>
            <w:vAlign w:val="center"/>
          </w:tcPr>
          <w:p w14:paraId="26D73FBA" w14:textId="3B9BDD9A" w:rsidR="00DB1A97" w:rsidRPr="00A46B82" w:rsidRDefault="00DB1A97" w:rsidP="00331BA6">
            <w:pPr>
              <w:pStyle w:val="StandardWeb"/>
              <w:spacing w:before="0" w:beforeAutospacing="0" w:after="0" w:afterAutospacing="0"/>
              <w:jc w:val="center"/>
              <w:rPr>
                <w:color w:val="FF0000"/>
              </w:rPr>
            </w:pPr>
            <w:r w:rsidRPr="00A46B82">
              <w:rPr>
                <w:color w:val="FF0000"/>
              </w:rPr>
              <w:t>5049/604</w:t>
            </w:r>
          </w:p>
        </w:tc>
        <w:tc>
          <w:tcPr>
            <w:tcW w:w="835" w:type="pct"/>
            <w:vAlign w:val="center"/>
          </w:tcPr>
          <w:p w14:paraId="2AB48A21" w14:textId="5C8006DF" w:rsidR="00DB1A97" w:rsidRPr="00A46B82" w:rsidRDefault="00DB1A97" w:rsidP="00331BA6">
            <w:pPr>
              <w:pStyle w:val="StandardWeb"/>
              <w:spacing w:before="0" w:beforeAutospacing="0" w:after="0" w:afterAutospacing="0"/>
              <w:jc w:val="center"/>
              <w:rPr>
                <w:color w:val="FF0000"/>
              </w:rPr>
            </w:pPr>
            <w:r w:rsidRPr="00A46B82">
              <w:rPr>
                <w:color w:val="FF0000"/>
              </w:rPr>
              <w:t>1.163</w:t>
            </w:r>
          </w:p>
        </w:tc>
        <w:tc>
          <w:tcPr>
            <w:tcW w:w="1416" w:type="pct"/>
            <w:vAlign w:val="center"/>
          </w:tcPr>
          <w:p w14:paraId="32ADE15A" w14:textId="4A6CE588" w:rsidR="00DB1A97" w:rsidRPr="00A46B82" w:rsidRDefault="00F634F8" w:rsidP="00331BA6">
            <w:pPr>
              <w:pStyle w:val="StandardWeb"/>
              <w:spacing w:before="0" w:beforeAutospacing="0" w:after="0" w:afterAutospacing="0"/>
              <w:jc w:val="center"/>
              <w:rPr>
                <w:color w:val="FF0000"/>
              </w:rPr>
            </w:pPr>
            <w:r w:rsidRPr="00A46B82">
              <w:rPr>
                <w:color w:val="FF0000"/>
              </w:rPr>
              <w:t>79.084,00</w:t>
            </w:r>
          </w:p>
        </w:tc>
      </w:tr>
      <w:tr w:rsidR="00DB1A97" w:rsidRPr="00A46B82" w14:paraId="6C98A231" w14:textId="53AAF650" w:rsidTr="00331BA6">
        <w:trPr>
          <w:trHeight w:val="227"/>
          <w:jc w:val="center"/>
        </w:trPr>
        <w:tc>
          <w:tcPr>
            <w:tcW w:w="1374" w:type="pct"/>
            <w:vAlign w:val="center"/>
          </w:tcPr>
          <w:p w14:paraId="710BD941" w14:textId="3116C5F7" w:rsidR="00DB1A97" w:rsidRPr="00A46B82" w:rsidRDefault="00DB1A97" w:rsidP="00331BA6">
            <w:pPr>
              <w:pStyle w:val="Odlomakpopisa"/>
              <w:ind w:left="0"/>
              <w:contextualSpacing/>
              <w:jc w:val="center"/>
              <w:rPr>
                <w:bCs/>
                <w:color w:val="FF0000"/>
              </w:rPr>
            </w:pPr>
            <w:r w:rsidRPr="00A46B82">
              <w:rPr>
                <w:bCs/>
                <w:color w:val="FF0000"/>
              </w:rPr>
              <w:t>2580/55</w:t>
            </w:r>
          </w:p>
        </w:tc>
        <w:tc>
          <w:tcPr>
            <w:tcW w:w="1375" w:type="pct"/>
            <w:vAlign w:val="center"/>
          </w:tcPr>
          <w:p w14:paraId="6E9A82EE" w14:textId="3C17B4FA" w:rsidR="00DB1A97" w:rsidRPr="00A46B82" w:rsidRDefault="00DB1A97" w:rsidP="00331BA6">
            <w:pPr>
              <w:pStyle w:val="StandardWeb"/>
              <w:spacing w:before="0" w:beforeAutospacing="0" w:after="0" w:afterAutospacing="0"/>
              <w:jc w:val="center"/>
              <w:rPr>
                <w:color w:val="FF0000"/>
              </w:rPr>
            </w:pPr>
            <w:r w:rsidRPr="00A46B82">
              <w:rPr>
                <w:color w:val="FF0000"/>
              </w:rPr>
              <w:t>5049/605</w:t>
            </w:r>
          </w:p>
        </w:tc>
        <w:tc>
          <w:tcPr>
            <w:tcW w:w="835" w:type="pct"/>
            <w:vAlign w:val="center"/>
          </w:tcPr>
          <w:p w14:paraId="389DC917" w14:textId="36948F40" w:rsidR="00DB1A97" w:rsidRPr="00A46B82" w:rsidRDefault="00DB1A97" w:rsidP="00331BA6">
            <w:pPr>
              <w:pStyle w:val="StandardWeb"/>
              <w:spacing w:before="0" w:beforeAutospacing="0" w:after="0" w:afterAutospacing="0"/>
              <w:jc w:val="center"/>
              <w:rPr>
                <w:color w:val="FF0000"/>
              </w:rPr>
            </w:pPr>
            <w:r w:rsidRPr="00A46B82">
              <w:rPr>
                <w:color w:val="FF0000"/>
              </w:rPr>
              <w:t>1.180</w:t>
            </w:r>
          </w:p>
        </w:tc>
        <w:tc>
          <w:tcPr>
            <w:tcW w:w="1416" w:type="pct"/>
            <w:vAlign w:val="center"/>
          </w:tcPr>
          <w:p w14:paraId="60B832E0" w14:textId="4EAE6FB1" w:rsidR="00DB1A97" w:rsidRPr="00A46B82" w:rsidRDefault="00F634F8" w:rsidP="00331BA6">
            <w:pPr>
              <w:pStyle w:val="StandardWeb"/>
              <w:spacing w:before="0" w:beforeAutospacing="0" w:after="0" w:afterAutospacing="0"/>
              <w:jc w:val="center"/>
              <w:rPr>
                <w:color w:val="FF0000"/>
              </w:rPr>
            </w:pPr>
            <w:r w:rsidRPr="00A46B82">
              <w:rPr>
                <w:color w:val="FF0000"/>
              </w:rPr>
              <w:t>80.240,00</w:t>
            </w:r>
          </w:p>
        </w:tc>
      </w:tr>
      <w:tr w:rsidR="00DB1A97" w:rsidRPr="00A46B82" w14:paraId="4C30E288" w14:textId="1584B716" w:rsidTr="00331BA6">
        <w:trPr>
          <w:trHeight w:val="227"/>
          <w:jc w:val="center"/>
        </w:trPr>
        <w:tc>
          <w:tcPr>
            <w:tcW w:w="1374" w:type="pct"/>
            <w:vAlign w:val="center"/>
          </w:tcPr>
          <w:p w14:paraId="36931BE6" w14:textId="51B56F2B" w:rsidR="00DB1A97" w:rsidRPr="00A46B82" w:rsidRDefault="00DB1A97" w:rsidP="00331BA6">
            <w:pPr>
              <w:pStyle w:val="Odlomakpopisa"/>
              <w:ind w:left="0"/>
              <w:contextualSpacing/>
              <w:jc w:val="center"/>
              <w:rPr>
                <w:bCs/>
                <w:color w:val="FF0000"/>
              </w:rPr>
            </w:pPr>
            <w:r w:rsidRPr="00A46B82">
              <w:rPr>
                <w:bCs/>
                <w:color w:val="FF0000"/>
              </w:rPr>
              <w:t>2580/56</w:t>
            </w:r>
          </w:p>
        </w:tc>
        <w:tc>
          <w:tcPr>
            <w:tcW w:w="1375" w:type="pct"/>
            <w:vAlign w:val="center"/>
          </w:tcPr>
          <w:p w14:paraId="44A22830" w14:textId="37CB17C3" w:rsidR="00DB1A97" w:rsidRPr="00A46B82" w:rsidRDefault="00DB1A97" w:rsidP="00331BA6">
            <w:pPr>
              <w:pStyle w:val="StandardWeb"/>
              <w:spacing w:before="0" w:beforeAutospacing="0" w:after="0" w:afterAutospacing="0"/>
              <w:jc w:val="center"/>
              <w:rPr>
                <w:color w:val="FF0000"/>
              </w:rPr>
            </w:pPr>
            <w:r w:rsidRPr="00A46B82">
              <w:rPr>
                <w:color w:val="FF0000"/>
              </w:rPr>
              <w:t>5049/606</w:t>
            </w:r>
          </w:p>
        </w:tc>
        <w:tc>
          <w:tcPr>
            <w:tcW w:w="835" w:type="pct"/>
            <w:vAlign w:val="center"/>
          </w:tcPr>
          <w:p w14:paraId="1BEC86EA" w14:textId="7C4855D9" w:rsidR="00DB1A97" w:rsidRPr="00A46B82" w:rsidRDefault="00DB1A97" w:rsidP="00331BA6">
            <w:pPr>
              <w:pStyle w:val="StandardWeb"/>
              <w:spacing w:before="0" w:beforeAutospacing="0" w:after="0" w:afterAutospacing="0"/>
              <w:jc w:val="center"/>
              <w:rPr>
                <w:color w:val="FF0000"/>
              </w:rPr>
            </w:pPr>
            <w:r w:rsidRPr="00A46B82">
              <w:rPr>
                <w:color w:val="FF0000"/>
              </w:rPr>
              <w:t>872</w:t>
            </w:r>
          </w:p>
        </w:tc>
        <w:tc>
          <w:tcPr>
            <w:tcW w:w="1416" w:type="pct"/>
            <w:vAlign w:val="center"/>
          </w:tcPr>
          <w:p w14:paraId="1F707633" w14:textId="14FFB89D" w:rsidR="00DB1A97" w:rsidRPr="00A46B82" w:rsidRDefault="00F634F8" w:rsidP="00331BA6">
            <w:pPr>
              <w:pStyle w:val="StandardWeb"/>
              <w:spacing w:before="0" w:beforeAutospacing="0" w:after="0" w:afterAutospacing="0"/>
              <w:jc w:val="center"/>
              <w:rPr>
                <w:color w:val="FF0000"/>
              </w:rPr>
            </w:pPr>
            <w:r w:rsidRPr="00A46B82">
              <w:rPr>
                <w:color w:val="FF0000"/>
              </w:rPr>
              <w:t>59.296,00</w:t>
            </w:r>
          </w:p>
        </w:tc>
      </w:tr>
      <w:tr w:rsidR="00DB1A97" w:rsidRPr="00A46B82" w14:paraId="43B69BE7" w14:textId="387346A3" w:rsidTr="00331BA6">
        <w:trPr>
          <w:trHeight w:val="227"/>
          <w:jc w:val="center"/>
        </w:trPr>
        <w:tc>
          <w:tcPr>
            <w:tcW w:w="1374" w:type="pct"/>
            <w:vAlign w:val="center"/>
          </w:tcPr>
          <w:p w14:paraId="0A6F4CC8" w14:textId="3876A7AD" w:rsidR="00DB1A97" w:rsidRPr="00A46B82" w:rsidRDefault="00DB1A97" w:rsidP="00331BA6">
            <w:pPr>
              <w:pStyle w:val="Odlomakpopisa"/>
              <w:ind w:left="0"/>
              <w:contextualSpacing/>
              <w:jc w:val="center"/>
              <w:rPr>
                <w:color w:val="FF0000"/>
              </w:rPr>
            </w:pPr>
            <w:r w:rsidRPr="00A46B82">
              <w:rPr>
                <w:color w:val="FF0000"/>
              </w:rPr>
              <w:t>2580/57</w:t>
            </w:r>
          </w:p>
        </w:tc>
        <w:tc>
          <w:tcPr>
            <w:tcW w:w="1375" w:type="pct"/>
            <w:vAlign w:val="center"/>
          </w:tcPr>
          <w:p w14:paraId="6AE1522C" w14:textId="05128976" w:rsidR="00DB1A97" w:rsidRPr="00A46B82" w:rsidRDefault="00DB1A97" w:rsidP="00331BA6">
            <w:pPr>
              <w:pStyle w:val="StandardWeb"/>
              <w:spacing w:before="0" w:beforeAutospacing="0" w:after="0" w:afterAutospacing="0"/>
              <w:jc w:val="center"/>
              <w:rPr>
                <w:color w:val="FF0000"/>
              </w:rPr>
            </w:pPr>
            <w:r w:rsidRPr="00A46B82">
              <w:rPr>
                <w:color w:val="FF0000"/>
              </w:rPr>
              <w:t>5049/607</w:t>
            </w:r>
          </w:p>
        </w:tc>
        <w:tc>
          <w:tcPr>
            <w:tcW w:w="835" w:type="pct"/>
            <w:vAlign w:val="center"/>
          </w:tcPr>
          <w:p w14:paraId="611A40B1" w14:textId="7E127099" w:rsidR="00DB1A97" w:rsidRPr="00A46B82" w:rsidRDefault="00DB1A97" w:rsidP="00331BA6">
            <w:pPr>
              <w:pStyle w:val="StandardWeb"/>
              <w:spacing w:before="0" w:beforeAutospacing="0" w:after="0" w:afterAutospacing="0"/>
              <w:jc w:val="center"/>
              <w:rPr>
                <w:color w:val="FF0000"/>
              </w:rPr>
            </w:pPr>
            <w:r w:rsidRPr="00A46B82">
              <w:rPr>
                <w:color w:val="FF0000"/>
              </w:rPr>
              <w:t>669</w:t>
            </w:r>
          </w:p>
        </w:tc>
        <w:tc>
          <w:tcPr>
            <w:tcW w:w="1416" w:type="pct"/>
            <w:vAlign w:val="center"/>
          </w:tcPr>
          <w:p w14:paraId="3969B953" w14:textId="315A144F" w:rsidR="00DB1A97" w:rsidRPr="00A46B82" w:rsidRDefault="00F634F8" w:rsidP="00331BA6">
            <w:pPr>
              <w:pStyle w:val="StandardWeb"/>
              <w:spacing w:before="0" w:beforeAutospacing="0" w:after="0" w:afterAutospacing="0"/>
              <w:jc w:val="center"/>
              <w:rPr>
                <w:color w:val="FF0000"/>
              </w:rPr>
            </w:pPr>
            <w:r w:rsidRPr="00A46B82">
              <w:rPr>
                <w:color w:val="FF0000"/>
              </w:rPr>
              <w:t>45.492,00</w:t>
            </w:r>
          </w:p>
        </w:tc>
      </w:tr>
      <w:tr w:rsidR="00DB1A97" w:rsidRPr="00A46B82" w14:paraId="31959D7A" w14:textId="27F78463" w:rsidTr="00331BA6">
        <w:trPr>
          <w:trHeight w:val="227"/>
          <w:jc w:val="center"/>
        </w:trPr>
        <w:tc>
          <w:tcPr>
            <w:tcW w:w="1374" w:type="pct"/>
            <w:vAlign w:val="center"/>
          </w:tcPr>
          <w:p w14:paraId="4F87B9F2" w14:textId="3B0B76A2" w:rsidR="00DB1A97" w:rsidRPr="00A46B82" w:rsidRDefault="00DB1A97" w:rsidP="00331BA6">
            <w:pPr>
              <w:pStyle w:val="Odlomakpopisa"/>
              <w:ind w:left="0"/>
              <w:contextualSpacing/>
              <w:jc w:val="center"/>
              <w:rPr>
                <w:bCs/>
                <w:color w:val="FF0000"/>
              </w:rPr>
            </w:pPr>
            <w:r w:rsidRPr="00A46B82">
              <w:rPr>
                <w:bCs/>
                <w:color w:val="FF0000"/>
              </w:rPr>
              <w:t>2580/64</w:t>
            </w:r>
          </w:p>
        </w:tc>
        <w:tc>
          <w:tcPr>
            <w:tcW w:w="1375" w:type="pct"/>
            <w:vAlign w:val="center"/>
          </w:tcPr>
          <w:p w14:paraId="24F54844" w14:textId="5C0E24C0" w:rsidR="00DB1A97" w:rsidRPr="00A46B82" w:rsidRDefault="00DB1A97" w:rsidP="00331BA6">
            <w:pPr>
              <w:pStyle w:val="StandardWeb"/>
              <w:spacing w:before="0" w:beforeAutospacing="0" w:after="0" w:afterAutospacing="0"/>
              <w:jc w:val="center"/>
              <w:rPr>
                <w:color w:val="FF0000"/>
              </w:rPr>
            </w:pPr>
            <w:r w:rsidRPr="00A46B82">
              <w:rPr>
                <w:color w:val="FF0000"/>
              </w:rPr>
              <w:t>5049/614</w:t>
            </w:r>
          </w:p>
        </w:tc>
        <w:tc>
          <w:tcPr>
            <w:tcW w:w="835" w:type="pct"/>
            <w:vAlign w:val="center"/>
          </w:tcPr>
          <w:p w14:paraId="70E219E3" w14:textId="247686B5" w:rsidR="00DB1A97" w:rsidRPr="00A46B82" w:rsidRDefault="00DB1A97" w:rsidP="00331BA6">
            <w:pPr>
              <w:pStyle w:val="StandardWeb"/>
              <w:spacing w:before="0" w:beforeAutospacing="0" w:after="0" w:afterAutospacing="0"/>
              <w:jc w:val="center"/>
              <w:rPr>
                <w:color w:val="FF0000"/>
              </w:rPr>
            </w:pPr>
            <w:r w:rsidRPr="00A46B82">
              <w:rPr>
                <w:color w:val="FF0000"/>
              </w:rPr>
              <w:t>1.458</w:t>
            </w:r>
          </w:p>
        </w:tc>
        <w:tc>
          <w:tcPr>
            <w:tcW w:w="1416" w:type="pct"/>
            <w:vAlign w:val="center"/>
          </w:tcPr>
          <w:p w14:paraId="5D9E9EA2" w14:textId="67C9FA28" w:rsidR="00DB1A97" w:rsidRPr="00A46B82" w:rsidRDefault="00F634F8" w:rsidP="00331BA6">
            <w:pPr>
              <w:pStyle w:val="StandardWeb"/>
              <w:spacing w:before="0" w:beforeAutospacing="0" w:after="0" w:afterAutospacing="0"/>
              <w:jc w:val="center"/>
              <w:rPr>
                <w:color w:val="FF0000"/>
              </w:rPr>
            </w:pPr>
            <w:r w:rsidRPr="00A46B82">
              <w:rPr>
                <w:color w:val="FF0000"/>
              </w:rPr>
              <w:t>99.144,00</w:t>
            </w:r>
          </w:p>
        </w:tc>
      </w:tr>
      <w:tr w:rsidR="00DB1A97" w:rsidRPr="00A46B82" w14:paraId="57626F0F" w14:textId="2938906F" w:rsidTr="00331BA6">
        <w:trPr>
          <w:trHeight w:val="227"/>
          <w:jc w:val="center"/>
        </w:trPr>
        <w:tc>
          <w:tcPr>
            <w:tcW w:w="1374" w:type="pct"/>
            <w:vAlign w:val="center"/>
          </w:tcPr>
          <w:p w14:paraId="53C720AB" w14:textId="41D2F613" w:rsidR="00DB1A97" w:rsidRPr="00A46B82" w:rsidRDefault="00DB1A97" w:rsidP="00331BA6">
            <w:pPr>
              <w:pStyle w:val="Odlomakpopisa"/>
              <w:ind w:left="0"/>
              <w:contextualSpacing/>
              <w:jc w:val="center"/>
              <w:rPr>
                <w:bCs/>
                <w:color w:val="FF0000"/>
              </w:rPr>
            </w:pPr>
            <w:r w:rsidRPr="00A46B82">
              <w:rPr>
                <w:bCs/>
                <w:color w:val="FF0000"/>
              </w:rPr>
              <w:t>2580/66</w:t>
            </w:r>
          </w:p>
        </w:tc>
        <w:tc>
          <w:tcPr>
            <w:tcW w:w="1375" w:type="pct"/>
            <w:vAlign w:val="center"/>
          </w:tcPr>
          <w:p w14:paraId="193D27AD" w14:textId="43FE77AE" w:rsidR="00DB1A97" w:rsidRPr="00A46B82" w:rsidRDefault="00DB1A97" w:rsidP="00331BA6">
            <w:pPr>
              <w:pStyle w:val="StandardWeb"/>
              <w:spacing w:before="0" w:beforeAutospacing="0" w:after="0" w:afterAutospacing="0"/>
              <w:jc w:val="center"/>
              <w:rPr>
                <w:color w:val="FF0000"/>
              </w:rPr>
            </w:pPr>
            <w:r w:rsidRPr="00A46B82">
              <w:rPr>
                <w:color w:val="FF0000"/>
              </w:rPr>
              <w:t>5049/616</w:t>
            </w:r>
          </w:p>
        </w:tc>
        <w:tc>
          <w:tcPr>
            <w:tcW w:w="835" w:type="pct"/>
            <w:vAlign w:val="center"/>
          </w:tcPr>
          <w:p w14:paraId="5A27CC5F" w14:textId="721AA199" w:rsidR="00DB1A97" w:rsidRPr="00A46B82" w:rsidRDefault="00DB1A97" w:rsidP="00331BA6">
            <w:pPr>
              <w:pStyle w:val="StandardWeb"/>
              <w:spacing w:before="0" w:beforeAutospacing="0" w:after="0" w:afterAutospacing="0"/>
              <w:jc w:val="center"/>
              <w:rPr>
                <w:color w:val="FF0000"/>
              </w:rPr>
            </w:pPr>
            <w:r w:rsidRPr="00A46B82">
              <w:rPr>
                <w:color w:val="FF0000"/>
              </w:rPr>
              <w:t>1.380</w:t>
            </w:r>
          </w:p>
        </w:tc>
        <w:tc>
          <w:tcPr>
            <w:tcW w:w="1416" w:type="pct"/>
            <w:vAlign w:val="center"/>
          </w:tcPr>
          <w:p w14:paraId="7A09B528" w14:textId="4A8EBA1B" w:rsidR="00DB1A97" w:rsidRPr="00A46B82" w:rsidRDefault="00F634F8" w:rsidP="00331BA6">
            <w:pPr>
              <w:pStyle w:val="StandardWeb"/>
              <w:spacing w:before="0" w:beforeAutospacing="0" w:after="0" w:afterAutospacing="0"/>
              <w:jc w:val="center"/>
              <w:rPr>
                <w:color w:val="FF0000"/>
              </w:rPr>
            </w:pPr>
            <w:r w:rsidRPr="00A46B82">
              <w:rPr>
                <w:color w:val="FF0000"/>
              </w:rPr>
              <w:t>93.840,00</w:t>
            </w:r>
          </w:p>
        </w:tc>
      </w:tr>
      <w:tr w:rsidR="00DB1A97" w:rsidRPr="00A46B82" w14:paraId="5CFBEE6E" w14:textId="77777777" w:rsidTr="00331BA6">
        <w:trPr>
          <w:trHeight w:val="227"/>
          <w:jc w:val="center"/>
        </w:trPr>
        <w:tc>
          <w:tcPr>
            <w:tcW w:w="1374" w:type="pct"/>
            <w:vAlign w:val="center"/>
          </w:tcPr>
          <w:p w14:paraId="4819ACA1" w14:textId="47F6C8BA" w:rsidR="00DB1A97" w:rsidRPr="00A46B82" w:rsidRDefault="00DB1A97" w:rsidP="00331BA6">
            <w:pPr>
              <w:pStyle w:val="Odlomakpopisa"/>
              <w:ind w:left="0"/>
              <w:contextualSpacing/>
              <w:jc w:val="center"/>
              <w:rPr>
                <w:bCs/>
                <w:color w:val="FF0000"/>
              </w:rPr>
            </w:pPr>
            <w:r w:rsidRPr="00A46B82">
              <w:rPr>
                <w:bCs/>
                <w:color w:val="FF0000"/>
              </w:rPr>
              <w:lastRenderedPageBreak/>
              <w:t>2580/67</w:t>
            </w:r>
          </w:p>
        </w:tc>
        <w:tc>
          <w:tcPr>
            <w:tcW w:w="1375" w:type="pct"/>
            <w:vAlign w:val="center"/>
          </w:tcPr>
          <w:p w14:paraId="1C0065C5" w14:textId="07C5AD4A" w:rsidR="00DB1A97" w:rsidRPr="00A46B82" w:rsidRDefault="00DB1A97" w:rsidP="00331BA6">
            <w:pPr>
              <w:pStyle w:val="StandardWeb"/>
              <w:spacing w:before="0" w:beforeAutospacing="0" w:after="0" w:afterAutospacing="0"/>
              <w:jc w:val="center"/>
              <w:rPr>
                <w:color w:val="FF0000"/>
              </w:rPr>
            </w:pPr>
            <w:r w:rsidRPr="00A46B82">
              <w:rPr>
                <w:color w:val="FF0000"/>
              </w:rPr>
              <w:t>5049/617</w:t>
            </w:r>
          </w:p>
        </w:tc>
        <w:tc>
          <w:tcPr>
            <w:tcW w:w="835" w:type="pct"/>
            <w:vAlign w:val="center"/>
          </w:tcPr>
          <w:p w14:paraId="564D02C4" w14:textId="02B64E3E" w:rsidR="00DB1A97" w:rsidRPr="00A46B82" w:rsidRDefault="00DB1A97" w:rsidP="00331BA6">
            <w:pPr>
              <w:pStyle w:val="StandardWeb"/>
              <w:spacing w:before="0" w:beforeAutospacing="0" w:after="0" w:afterAutospacing="0"/>
              <w:jc w:val="center"/>
              <w:rPr>
                <w:color w:val="FF0000"/>
              </w:rPr>
            </w:pPr>
            <w:r w:rsidRPr="00A46B82">
              <w:rPr>
                <w:color w:val="FF0000"/>
              </w:rPr>
              <w:t>1.070</w:t>
            </w:r>
          </w:p>
        </w:tc>
        <w:tc>
          <w:tcPr>
            <w:tcW w:w="1416" w:type="pct"/>
            <w:vAlign w:val="center"/>
          </w:tcPr>
          <w:p w14:paraId="63700EFD" w14:textId="60867506" w:rsidR="00DB1A97" w:rsidRPr="00A46B82" w:rsidRDefault="00F634F8" w:rsidP="00331BA6">
            <w:pPr>
              <w:pStyle w:val="StandardWeb"/>
              <w:spacing w:before="0" w:beforeAutospacing="0" w:after="0" w:afterAutospacing="0"/>
              <w:jc w:val="center"/>
              <w:rPr>
                <w:color w:val="FF0000"/>
              </w:rPr>
            </w:pPr>
            <w:r w:rsidRPr="00A46B82">
              <w:rPr>
                <w:color w:val="FF0000"/>
              </w:rPr>
              <w:t>72.760,00</w:t>
            </w:r>
          </w:p>
        </w:tc>
      </w:tr>
      <w:tr w:rsidR="00DB1A97" w:rsidRPr="00A46B82" w14:paraId="25631331" w14:textId="77777777" w:rsidTr="00331BA6">
        <w:trPr>
          <w:trHeight w:val="227"/>
          <w:jc w:val="center"/>
        </w:trPr>
        <w:tc>
          <w:tcPr>
            <w:tcW w:w="1374" w:type="pct"/>
            <w:vAlign w:val="center"/>
          </w:tcPr>
          <w:p w14:paraId="3479567F" w14:textId="0A052CF3" w:rsidR="00DB1A97" w:rsidRPr="00A46B82" w:rsidRDefault="00DB1A97" w:rsidP="00331BA6">
            <w:pPr>
              <w:pStyle w:val="Odlomakpopisa"/>
              <w:ind w:left="0"/>
              <w:contextualSpacing/>
              <w:jc w:val="center"/>
              <w:rPr>
                <w:bCs/>
                <w:color w:val="FF0000"/>
              </w:rPr>
            </w:pPr>
            <w:r w:rsidRPr="00A46B82">
              <w:rPr>
                <w:bCs/>
                <w:color w:val="FF0000"/>
              </w:rPr>
              <w:t>2580/68</w:t>
            </w:r>
          </w:p>
        </w:tc>
        <w:tc>
          <w:tcPr>
            <w:tcW w:w="1375" w:type="pct"/>
            <w:vAlign w:val="center"/>
          </w:tcPr>
          <w:p w14:paraId="2DF822D3" w14:textId="753E4586" w:rsidR="00DB1A97" w:rsidRPr="00A46B82" w:rsidRDefault="00DB1A97" w:rsidP="00331BA6">
            <w:pPr>
              <w:pStyle w:val="StandardWeb"/>
              <w:spacing w:before="0" w:beforeAutospacing="0" w:after="0" w:afterAutospacing="0"/>
              <w:jc w:val="center"/>
              <w:rPr>
                <w:color w:val="FF0000"/>
              </w:rPr>
            </w:pPr>
            <w:r w:rsidRPr="00A46B82">
              <w:rPr>
                <w:color w:val="FF0000"/>
              </w:rPr>
              <w:t>5049/618</w:t>
            </w:r>
          </w:p>
        </w:tc>
        <w:tc>
          <w:tcPr>
            <w:tcW w:w="835" w:type="pct"/>
            <w:vAlign w:val="center"/>
          </w:tcPr>
          <w:p w14:paraId="235CC694" w14:textId="26E4441E" w:rsidR="00DB1A97" w:rsidRPr="00A46B82" w:rsidRDefault="00DB1A97" w:rsidP="00331BA6">
            <w:pPr>
              <w:pStyle w:val="StandardWeb"/>
              <w:spacing w:before="0" w:beforeAutospacing="0" w:after="0" w:afterAutospacing="0"/>
              <w:jc w:val="center"/>
              <w:rPr>
                <w:color w:val="FF0000"/>
              </w:rPr>
            </w:pPr>
            <w:r w:rsidRPr="00A46B82">
              <w:rPr>
                <w:color w:val="FF0000"/>
              </w:rPr>
              <w:t>1.260</w:t>
            </w:r>
          </w:p>
        </w:tc>
        <w:tc>
          <w:tcPr>
            <w:tcW w:w="1416" w:type="pct"/>
            <w:vAlign w:val="center"/>
          </w:tcPr>
          <w:p w14:paraId="393AF202" w14:textId="21445181" w:rsidR="00DB1A97" w:rsidRPr="00A46B82" w:rsidRDefault="00F634F8" w:rsidP="00331BA6">
            <w:pPr>
              <w:pStyle w:val="StandardWeb"/>
              <w:spacing w:before="0" w:beforeAutospacing="0" w:after="0" w:afterAutospacing="0"/>
              <w:jc w:val="center"/>
              <w:rPr>
                <w:color w:val="FF0000"/>
              </w:rPr>
            </w:pPr>
            <w:r w:rsidRPr="00A46B82">
              <w:rPr>
                <w:color w:val="FF0000"/>
              </w:rPr>
              <w:t>85.680,00</w:t>
            </w:r>
          </w:p>
        </w:tc>
      </w:tr>
      <w:tr w:rsidR="00DB1A97" w:rsidRPr="00A46B82" w14:paraId="145B781E" w14:textId="77777777" w:rsidTr="00331BA6">
        <w:trPr>
          <w:trHeight w:val="227"/>
          <w:jc w:val="center"/>
        </w:trPr>
        <w:tc>
          <w:tcPr>
            <w:tcW w:w="1374" w:type="pct"/>
            <w:vAlign w:val="center"/>
          </w:tcPr>
          <w:p w14:paraId="33C5ECF8" w14:textId="039A1CFB" w:rsidR="00DB1A97" w:rsidRPr="00A46B82" w:rsidRDefault="00DB1A97" w:rsidP="00331BA6">
            <w:pPr>
              <w:pStyle w:val="Odlomakpopisa"/>
              <w:ind w:left="0"/>
              <w:contextualSpacing/>
              <w:jc w:val="center"/>
              <w:rPr>
                <w:bCs/>
                <w:color w:val="FF0000"/>
              </w:rPr>
            </w:pPr>
            <w:r w:rsidRPr="00A46B82">
              <w:rPr>
                <w:bCs/>
                <w:color w:val="FF0000"/>
              </w:rPr>
              <w:t>2580/69</w:t>
            </w:r>
          </w:p>
        </w:tc>
        <w:tc>
          <w:tcPr>
            <w:tcW w:w="1375" w:type="pct"/>
            <w:vAlign w:val="center"/>
          </w:tcPr>
          <w:p w14:paraId="4B20BBD0" w14:textId="08173AFE" w:rsidR="00DB1A97" w:rsidRPr="00A46B82" w:rsidRDefault="00DB1A97" w:rsidP="00331BA6">
            <w:pPr>
              <w:pStyle w:val="StandardWeb"/>
              <w:spacing w:before="0" w:beforeAutospacing="0" w:after="0" w:afterAutospacing="0"/>
              <w:jc w:val="center"/>
              <w:rPr>
                <w:color w:val="FF0000"/>
              </w:rPr>
            </w:pPr>
            <w:r w:rsidRPr="00A46B82">
              <w:rPr>
                <w:color w:val="FF0000"/>
              </w:rPr>
              <w:t>5049/619</w:t>
            </w:r>
          </w:p>
        </w:tc>
        <w:tc>
          <w:tcPr>
            <w:tcW w:w="835" w:type="pct"/>
            <w:vAlign w:val="center"/>
          </w:tcPr>
          <w:p w14:paraId="41D1EC9C" w14:textId="1E15F118" w:rsidR="00DB1A97" w:rsidRPr="00A46B82" w:rsidRDefault="00DB1A97" w:rsidP="00331BA6">
            <w:pPr>
              <w:pStyle w:val="StandardWeb"/>
              <w:spacing w:before="0" w:beforeAutospacing="0" w:after="0" w:afterAutospacing="0"/>
              <w:jc w:val="center"/>
              <w:rPr>
                <w:color w:val="FF0000"/>
              </w:rPr>
            </w:pPr>
            <w:r w:rsidRPr="00A46B82">
              <w:rPr>
                <w:color w:val="FF0000"/>
              </w:rPr>
              <w:t>1.270</w:t>
            </w:r>
          </w:p>
        </w:tc>
        <w:tc>
          <w:tcPr>
            <w:tcW w:w="1416" w:type="pct"/>
            <w:vAlign w:val="center"/>
          </w:tcPr>
          <w:p w14:paraId="2D6EF28B" w14:textId="54F79209" w:rsidR="00DB1A97" w:rsidRPr="00A46B82" w:rsidRDefault="00F634F8" w:rsidP="00331BA6">
            <w:pPr>
              <w:pStyle w:val="StandardWeb"/>
              <w:spacing w:before="0" w:beforeAutospacing="0" w:after="0" w:afterAutospacing="0"/>
              <w:jc w:val="center"/>
              <w:rPr>
                <w:color w:val="FF0000"/>
              </w:rPr>
            </w:pPr>
            <w:r w:rsidRPr="00A46B82">
              <w:rPr>
                <w:color w:val="FF0000"/>
              </w:rPr>
              <w:t>86.360,00</w:t>
            </w:r>
          </w:p>
        </w:tc>
      </w:tr>
      <w:tr w:rsidR="00DB1A97" w:rsidRPr="00A46B82" w14:paraId="384B523E" w14:textId="77777777" w:rsidTr="00331BA6">
        <w:trPr>
          <w:trHeight w:val="227"/>
          <w:jc w:val="center"/>
        </w:trPr>
        <w:tc>
          <w:tcPr>
            <w:tcW w:w="1374" w:type="pct"/>
            <w:vAlign w:val="center"/>
          </w:tcPr>
          <w:p w14:paraId="3EB6C2DA" w14:textId="4A566D39" w:rsidR="00DB1A97" w:rsidRPr="00A46B82" w:rsidRDefault="00DB1A97" w:rsidP="00331BA6">
            <w:pPr>
              <w:pStyle w:val="Odlomakpopisa"/>
              <w:ind w:left="0"/>
              <w:contextualSpacing/>
              <w:jc w:val="center"/>
              <w:rPr>
                <w:bCs/>
                <w:color w:val="FF0000"/>
              </w:rPr>
            </w:pPr>
            <w:r w:rsidRPr="00A46B82">
              <w:rPr>
                <w:bCs/>
                <w:color w:val="FF0000"/>
              </w:rPr>
              <w:t>2580/70</w:t>
            </w:r>
          </w:p>
        </w:tc>
        <w:tc>
          <w:tcPr>
            <w:tcW w:w="1375" w:type="pct"/>
            <w:vAlign w:val="center"/>
          </w:tcPr>
          <w:p w14:paraId="045E063B" w14:textId="7884D734" w:rsidR="00DB1A97" w:rsidRPr="00A46B82" w:rsidRDefault="00DB1A97" w:rsidP="00331BA6">
            <w:pPr>
              <w:pStyle w:val="StandardWeb"/>
              <w:spacing w:before="0" w:beforeAutospacing="0" w:after="0" w:afterAutospacing="0"/>
              <w:jc w:val="center"/>
              <w:rPr>
                <w:color w:val="FF0000"/>
              </w:rPr>
            </w:pPr>
            <w:r w:rsidRPr="00A46B82">
              <w:rPr>
                <w:color w:val="FF0000"/>
              </w:rPr>
              <w:t>5049/620</w:t>
            </w:r>
          </w:p>
        </w:tc>
        <w:tc>
          <w:tcPr>
            <w:tcW w:w="835" w:type="pct"/>
            <w:vAlign w:val="center"/>
          </w:tcPr>
          <w:p w14:paraId="2621C187" w14:textId="4ACEE70E" w:rsidR="00DB1A97" w:rsidRPr="00A46B82" w:rsidRDefault="00DB1A97" w:rsidP="00331BA6">
            <w:pPr>
              <w:pStyle w:val="StandardWeb"/>
              <w:spacing w:before="0" w:beforeAutospacing="0" w:after="0" w:afterAutospacing="0"/>
              <w:jc w:val="center"/>
              <w:rPr>
                <w:color w:val="FF0000"/>
              </w:rPr>
            </w:pPr>
            <w:r w:rsidRPr="00A46B82">
              <w:rPr>
                <w:color w:val="FF0000"/>
              </w:rPr>
              <w:t>950</w:t>
            </w:r>
          </w:p>
        </w:tc>
        <w:tc>
          <w:tcPr>
            <w:tcW w:w="1416" w:type="pct"/>
            <w:vAlign w:val="center"/>
          </w:tcPr>
          <w:p w14:paraId="780A2571" w14:textId="38AA4ABF" w:rsidR="00DB1A97" w:rsidRPr="00A46B82" w:rsidRDefault="00F634F8" w:rsidP="00331BA6">
            <w:pPr>
              <w:pStyle w:val="StandardWeb"/>
              <w:spacing w:before="0" w:beforeAutospacing="0" w:after="0" w:afterAutospacing="0"/>
              <w:jc w:val="center"/>
              <w:rPr>
                <w:color w:val="FF0000"/>
              </w:rPr>
            </w:pPr>
            <w:r w:rsidRPr="00A46B82">
              <w:rPr>
                <w:color w:val="FF0000"/>
              </w:rPr>
              <w:t>64.600,00</w:t>
            </w:r>
          </w:p>
        </w:tc>
      </w:tr>
      <w:tr w:rsidR="00DB1A97" w:rsidRPr="00A46B82" w14:paraId="604EEDAD" w14:textId="77777777" w:rsidTr="00331BA6">
        <w:trPr>
          <w:trHeight w:val="227"/>
          <w:jc w:val="center"/>
        </w:trPr>
        <w:tc>
          <w:tcPr>
            <w:tcW w:w="1374" w:type="pct"/>
            <w:vAlign w:val="center"/>
          </w:tcPr>
          <w:p w14:paraId="3C9EE778" w14:textId="70A90BB4" w:rsidR="00DB1A97" w:rsidRPr="00A46B82" w:rsidRDefault="00DB1A97" w:rsidP="00331BA6">
            <w:pPr>
              <w:pStyle w:val="Odlomakpopisa"/>
              <w:ind w:left="0"/>
              <w:contextualSpacing/>
              <w:jc w:val="center"/>
              <w:rPr>
                <w:bCs/>
                <w:color w:val="FF0000"/>
              </w:rPr>
            </w:pPr>
            <w:r w:rsidRPr="00A46B82">
              <w:rPr>
                <w:bCs/>
                <w:color w:val="FF0000"/>
              </w:rPr>
              <w:t>2580/71</w:t>
            </w:r>
          </w:p>
        </w:tc>
        <w:tc>
          <w:tcPr>
            <w:tcW w:w="1375" w:type="pct"/>
            <w:vAlign w:val="center"/>
          </w:tcPr>
          <w:p w14:paraId="3722C35B" w14:textId="161654C6" w:rsidR="00DB1A97" w:rsidRPr="00A46B82" w:rsidRDefault="00DB1A97" w:rsidP="00331BA6">
            <w:pPr>
              <w:pStyle w:val="StandardWeb"/>
              <w:spacing w:before="0" w:beforeAutospacing="0" w:after="0" w:afterAutospacing="0"/>
              <w:jc w:val="center"/>
              <w:rPr>
                <w:color w:val="FF0000"/>
              </w:rPr>
            </w:pPr>
            <w:r w:rsidRPr="00A46B82">
              <w:rPr>
                <w:color w:val="FF0000"/>
              </w:rPr>
              <w:t>5049/621</w:t>
            </w:r>
          </w:p>
        </w:tc>
        <w:tc>
          <w:tcPr>
            <w:tcW w:w="835" w:type="pct"/>
            <w:vAlign w:val="center"/>
          </w:tcPr>
          <w:p w14:paraId="4BAD4EF4" w14:textId="7E82ECE8" w:rsidR="00DB1A97" w:rsidRPr="00A46B82" w:rsidRDefault="00DB1A97" w:rsidP="00331BA6">
            <w:pPr>
              <w:pStyle w:val="StandardWeb"/>
              <w:spacing w:before="0" w:beforeAutospacing="0" w:after="0" w:afterAutospacing="0"/>
              <w:jc w:val="center"/>
              <w:rPr>
                <w:color w:val="FF0000"/>
              </w:rPr>
            </w:pPr>
            <w:r w:rsidRPr="00A46B82">
              <w:rPr>
                <w:color w:val="FF0000"/>
              </w:rPr>
              <w:t>1.131</w:t>
            </w:r>
          </w:p>
        </w:tc>
        <w:tc>
          <w:tcPr>
            <w:tcW w:w="1416" w:type="pct"/>
            <w:vAlign w:val="center"/>
          </w:tcPr>
          <w:p w14:paraId="52BAB8C3" w14:textId="7802554E" w:rsidR="00DB1A97" w:rsidRPr="00A46B82" w:rsidRDefault="00F634F8" w:rsidP="00331BA6">
            <w:pPr>
              <w:pStyle w:val="StandardWeb"/>
              <w:spacing w:before="0" w:beforeAutospacing="0" w:after="0" w:afterAutospacing="0"/>
              <w:jc w:val="center"/>
              <w:rPr>
                <w:color w:val="FF0000"/>
              </w:rPr>
            </w:pPr>
            <w:r w:rsidRPr="00A46B82">
              <w:rPr>
                <w:color w:val="FF0000"/>
              </w:rPr>
              <w:t>76.908,00</w:t>
            </w:r>
          </w:p>
        </w:tc>
      </w:tr>
      <w:tr w:rsidR="00F634F8" w:rsidRPr="00A46B82" w14:paraId="637DF0E1" w14:textId="77777777" w:rsidTr="00EB68CD">
        <w:trPr>
          <w:trHeight w:val="578"/>
          <w:jc w:val="center"/>
        </w:trPr>
        <w:tc>
          <w:tcPr>
            <w:tcW w:w="5000" w:type="pct"/>
            <w:gridSpan w:val="4"/>
            <w:shd w:val="clear" w:color="auto" w:fill="808080" w:themeFill="background1" w:themeFillShade="80"/>
            <w:vAlign w:val="center"/>
          </w:tcPr>
          <w:p w14:paraId="100323B8" w14:textId="2ADCF92F" w:rsidR="00F634F8" w:rsidRPr="00A46B82" w:rsidRDefault="00F634F8" w:rsidP="00F634F8">
            <w:pPr>
              <w:pStyle w:val="StandardWeb"/>
              <w:spacing w:before="0" w:beforeAutospacing="0" w:after="0" w:afterAutospacing="0"/>
              <w:jc w:val="center"/>
              <w:rPr>
                <w:color w:val="FF0000"/>
              </w:rPr>
            </w:pPr>
            <w:r w:rsidRPr="00A46B82">
              <w:rPr>
                <w:b/>
                <w:color w:val="FF0000"/>
              </w:rPr>
              <w:t>GRADILIŠTA ZA PRODAJU – ULICA STJEPANA KIŠA</w:t>
            </w:r>
          </w:p>
        </w:tc>
      </w:tr>
      <w:tr w:rsidR="00331BA6" w:rsidRPr="00A46B82" w14:paraId="402FA3E5" w14:textId="77777777" w:rsidTr="00B023EE">
        <w:trPr>
          <w:trHeight w:val="283"/>
          <w:jc w:val="center"/>
        </w:trPr>
        <w:tc>
          <w:tcPr>
            <w:tcW w:w="1374" w:type="pct"/>
            <w:shd w:val="clear" w:color="auto" w:fill="808080" w:themeFill="background1" w:themeFillShade="80"/>
            <w:vAlign w:val="center"/>
          </w:tcPr>
          <w:p w14:paraId="79A8728D" w14:textId="6723DA5D" w:rsidR="00331BA6" w:rsidRPr="00A46B82" w:rsidRDefault="00331BA6" w:rsidP="00331BA6">
            <w:pPr>
              <w:pStyle w:val="Odlomakpopisa"/>
              <w:ind w:left="0"/>
              <w:contextualSpacing/>
              <w:jc w:val="center"/>
              <w:rPr>
                <w:bCs/>
                <w:color w:val="FF0000"/>
              </w:rPr>
            </w:pPr>
            <w:r w:rsidRPr="00A46B82">
              <w:rPr>
                <w:b/>
                <w:color w:val="FF0000"/>
              </w:rPr>
              <w:t>Katastarska čestica</w:t>
            </w:r>
          </w:p>
        </w:tc>
        <w:tc>
          <w:tcPr>
            <w:tcW w:w="1375" w:type="pct"/>
            <w:shd w:val="clear" w:color="auto" w:fill="808080" w:themeFill="background1" w:themeFillShade="80"/>
            <w:vAlign w:val="center"/>
          </w:tcPr>
          <w:p w14:paraId="4E3F7E89" w14:textId="657D219C" w:rsidR="00331BA6" w:rsidRPr="00A46B82" w:rsidRDefault="00331BA6" w:rsidP="00331BA6">
            <w:pPr>
              <w:pStyle w:val="StandardWeb"/>
              <w:spacing w:before="0" w:beforeAutospacing="0" w:after="0" w:afterAutospacing="0"/>
              <w:jc w:val="center"/>
              <w:rPr>
                <w:color w:val="FF0000"/>
              </w:rPr>
            </w:pPr>
            <w:r w:rsidRPr="00A46B82">
              <w:rPr>
                <w:b/>
                <w:color w:val="FF0000"/>
              </w:rPr>
              <w:t>Gruntovna čestica</w:t>
            </w:r>
          </w:p>
        </w:tc>
        <w:tc>
          <w:tcPr>
            <w:tcW w:w="835" w:type="pct"/>
            <w:shd w:val="clear" w:color="auto" w:fill="808080" w:themeFill="background1" w:themeFillShade="80"/>
            <w:vAlign w:val="center"/>
          </w:tcPr>
          <w:p w14:paraId="74E63C96" w14:textId="0C7F593B" w:rsidR="00331BA6" w:rsidRPr="00A46B82" w:rsidRDefault="00331BA6" w:rsidP="00331BA6">
            <w:pPr>
              <w:pStyle w:val="StandardWeb"/>
              <w:spacing w:before="0" w:beforeAutospacing="0" w:after="0" w:afterAutospacing="0"/>
              <w:jc w:val="center"/>
              <w:rPr>
                <w:color w:val="FF0000"/>
              </w:rPr>
            </w:pPr>
            <w:r w:rsidRPr="00A46B82">
              <w:rPr>
                <w:b/>
                <w:color w:val="FF0000"/>
              </w:rPr>
              <w:t>m</w:t>
            </w:r>
            <w:r w:rsidRPr="00A46B82">
              <w:rPr>
                <w:b/>
                <w:color w:val="FF0000"/>
                <w:vertAlign w:val="superscript"/>
              </w:rPr>
              <w:t>2</w:t>
            </w:r>
          </w:p>
        </w:tc>
        <w:tc>
          <w:tcPr>
            <w:tcW w:w="1416" w:type="pct"/>
            <w:shd w:val="clear" w:color="auto" w:fill="808080" w:themeFill="background1" w:themeFillShade="80"/>
            <w:vAlign w:val="center"/>
          </w:tcPr>
          <w:p w14:paraId="3FAF3922" w14:textId="0C8EF412" w:rsidR="00331BA6" w:rsidRPr="00A46B82" w:rsidRDefault="00331BA6" w:rsidP="00331BA6">
            <w:pPr>
              <w:pStyle w:val="StandardWeb"/>
              <w:spacing w:before="0" w:beforeAutospacing="0" w:after="0" w:afterAutospacing="0"/>
              <w:jc w:val="center"/>
              <w:rPr>
                <w:color w:val="FF0000"/>
              </w:rPr>
            </w:pPr>
            <w:r w:rsidRPr="00A46B82">
              <w:rPr>
                <w:b/>
                <w:color w:val="FF0000"/>
              </w:rPr>
              <w:t>Ukupna vrijednost</w:t>
            </w:r>
          </w:p>
        </w:tc>
      </w:tr>
      <w:tr w:rsidR="00DB1A97" w:rsidRPr="00A46B82" w14:paraId="7ABAB956" w14:textId="77777777" w:rsidTr="00331BA6">
        <w:trPr>
          <w:trHeight w:val="227"/>
          <w:jc w:val="center"/>
        </w:trPr>
        <w:tc>
          <w:tcPr>
            <w:tcW w:w="1374" w:type="pct"/>
            <w:vAlign w:val="center"/>
          </w:tcPr>
          <w:p w14:paraId="718ED9ED" w14:textId="7A504588" w:rsidR="00DB1A97" w:rsidRPr="00A46B82" w:rsidRDefault="00F634F8" w:rsidP="00331BA6">
            <w:pPr>
              <w:pStyle w:val="Odlomakpopisa"/>
              <w:ind w:left="0"/>
              <w:contextualSpacing/>
              <w:jc w:val="center"/>
              <w:rPr>
                <w:bCs/>
                <w:color w:val="FF0000"/>
              </w:rPr>
            </w:pPr>
            <w:r w:rsidRPr="00A46B82">
              <w:rPr>
                <w:bCs/>
                <w:color w:val="FF0000"/>
              </w:rPr>
              <w:t>2580/131</w:t>
            </w:r>
          </w:p>
        </w:tc>
        <w:tc>
          <w:tcPr>
            <w:tcW w:w="1375" w:type="pct"/>
            <w:vAlign w:val="center"/>
          </w:tcPr>
          <w:p w14:paraId="104B5269" w14:textId="3E327CC3" w:rsidR="00DB1A97" w:rsidRPr="00A46B82" w:rsidRDefault="00627477" w:rsidP="00331BA6">
            <w:pPr>
              <w:pStyle w:val="StandardWeb"/>
              <w:spacing w:before="0" w:beforeAutospacing="0" w:after="0" w:afterAutospacing="0"/>
              <w:jc w:val="center"/>
              <w:rPr>
                <w:color w:val="FF0000"/>
              </w:rPr>
            </w:pPr>
            <w:r w:rsidRPr="00A46B82">
              <w:rPr>
                <w:color w:val="FF0000"/>
              </w:rPr>
              <w:t>5049/659</w:t>
            </w:r>
          </w:p>
        </w:tc>
        <w:tc>
          <w:tcPr>
            <w:tcW w:w="835" w:type="pct"/>
            <w:vAlign w:val="center"/>
          </w:tcPr>
          <w:p w14:paraId="34A53C9E" w14:textId="6EA8646E" w:rsidR="00DB1A97" w:rsidRPr="00A46B82" w:rsidRDefault="00627477" w:rsidP="00331BA6">
            <w:pPr>
              <w:pStyle w:val="StandardWeb"/>
              <w:spacing w:before="0" w:beforeAutospacing="0" w:after="0" w:afterAutospacing="0"/>
              <w:jc w:val="center"/>
              <w:rPr>
                <w:color w:val="FF0000"/>
              </w:rPr>
            </w:pPr>
            <w:r w:rsidRPr="00A46B82">
              <w:rPr>
                <w:color w:val="FF0000"/>
              </w:rPr>
              <w:t>1.168</w:t>
            </w:r>
          </w:p>
        </w:tc>
        <w:tc>
          <w:tcPr>
            <w:tcW w:w="1416" w:type="pct"/>
            <w:vAlign w:val="center"/>
          </w:tcPr>
          <w:p w14:paraId="42135543" w14:textId="379E16F9" w:rsidR="00DB1A97" w:rsidRPr="00A46B82" w:rsidRDefault="00B6457E" w:rsidP="00331BA6">
            <w:pPr>
              <w:pStyle w:val="StandardWeb"/>
              <w:spacing w:before="0" w:beforeAutospacing="0" w:after="0" w:afterAutospacing="0"/>
              <w:jc w:val="center"/>
              <w:rPr>
                <w:color w:val="FF0000"/>
              </w:rPr>
            </w:pPr>
            <w:r w:rsidRPr="00A46B82">
              <w:rPr>
                <w:color w:val="FF0000"/>
              </w:rPr>
              <w:t>79.424,00</w:t>
            </w:r>
          </w:p>
        </w:tc>
      </w:tr>
      <w:tr w:rsidR="00DB1A97" w:rsidRPr="00A46B82" w14:paraId="2938FD60" w14:textId="77777777" w:rsidTr="00331BA6">
        <w:trPr>
          <w:trHeight w:val="227"/>
          <w:jc w:val="center"/>
        </w:trPr>
        <w:tc>
          <w:tcPr>
            <w:tcW w:w="1374" w:type="pct"/>
            <w:vAlign w:val="center"/>
          </w:tcPr>
          <w:p w14:paraId="68651BD0" w14:textId="179FACF8" w:rsidR="00DB1A97" w:rsidRPr="00A46B82" w:rsidRDefault="00F634F8" w:rsidP="00331BA6">
            <w:pPr>
              <w:pStyle w:val="Odlomakpopisa"/>
              <w:ind w:left="0"/>
              <w:contextualSpacing/>
              <w:jc w:val="center"/>
              <w:rPr>
                <w:bCs/>
                <w:color w:val="FF0000"/>
              </w:rPr>
            </w:pPr>
            <w:r w:rsidRPr="00A46B82">
              <w:rPr>
                <w:bCs/>
                <w:color w:val="FF0000"/>
              </w:rPr>
              <w:t>2580/136</w:t>
            </w:r>
          </w:p>
        </w:tc>
        <w:tc>
          <w:tcPr>
            <w:tcW w:w="1375" w:type="pct"/>
            <w:vAlign w:val="center"/>
          </w:tcPr>
          <w:p w14:paraId="09E8F945" w14:textId="4A212E71" w:rsidR="00DB1A97" w:rsidRPr="00A46B82" w:rsidRDefault="00627477" w:rsidP="00331BA6">
            <w:pPr>
              <w:pStyle w:val="StandardWeb"/>
              <w:spacing w:before="0" w:beforeAutospacing="0" w:after="0" w:afterAutospacing="0"/>
              <w:jc w:val="center"/>
              <w:rPr>
                <w:color w:val="FF0000"/>
              </w:rPr>
            </w:pPr>
            <w:r w:rsidRPr="00A46B82">
              <w:rPr>
                <w:color w:val="FF0000"/>
              </w:rPr>
              <w:t>5049/664</w:t>
            </w:r>
          </w:p>
        </w:tc>
        <w:tc>
          <w:tcPr>
            <w:tcW w:w="835" w:type="pct"/>
            <w:vAlign w:val="center"/>
          </w:tcPr>
          <w:p w14:paraId="49AF8576" w14:textId="4D21C2C0" w:rsidR="00DB1A97" w:rsidRPr="00A46B82" w:rsidRDefault="00627477" w:rsidP="00331BA6">
            <w:pPr>
              <w:pStyle w:val="StandardWeb"/>
              <w:spacing w:before="0" w:beforeAutospacing="0" w:after="0" w:afterAutospacing="0"/>
              <w:jc w:val="center"/>
              <w:rPr>
                <w:color w:val="FF0000"/>
              </w:rPr>
            </w:pPr>
            <w:r w:rsidRPr="00A46B82">
              <w:rPr>
                <w:color w:val="FF0000"/>
              </w:rPr>
              <w:t>1.128</w:t>
            </w:r>
          </w:p>
        </w:tc>
        <w:tc>
          <w:tcPr>
            <w:tcW w:w="1416" w:type="pct"/>
            <w:vAlign w:val="center"/>
          </w:tcPr>
          <w:p w14:paraId="6D9FDEF3" w14:textId="46E428BF" w:rsidR="00DB1A97" w:rsidRPr="00A46B82" w:rsidRDefault="00B6457E" w:rsidP="00331BA6">
            <w:pPr>
              <w:pStyle w:val="StandardWeb"/>
              <w:spacing w:before="0" w:beforeAutospacing="0" w:after="0" w:afterAutospacing="0"/>
              <w:jc w:val="center"/>
              <w:rPr>
                <w:color w:val="FF0000"/>
              </w:rPr>
            </w:pPr>
            <w:r w:rsidRPr="00A46B82">
              <w:rPr>
                <w:color w:val="FF0000"/>
              </w:rPr>
              <w:t>76.704,00</w:t>
            </w:r>
          </w:p>
        </w:tc>
      </w:tr>
      <w:tr w:rsidR="00DB1A97" w:rsidRPr="00A46B82" w14:paraId="4007E5BC" w14:textId="77777777" w:rsidTr="00331BA6">
        <w:trPr>
          <w:trHeight w:val="227"/>
          <w:jc w:val="center"/>
        </w:trPr>
        <w:tc>
          <w:tcPr>
            <w:tcW w:w="1374" w:type="pct"/>
            <w:vAlign w:val="center"/>
          </w:tcPr>
          <w:p w14:paraId="0A5D1156" w14:textId="70407785" w:rsidR="00DB1A97" w:rsidRPr="00A46B82" w:rsidRDefault="00F634F8" w:rsidP="00331BA6">
            <w:pPr>
              <w:pStyle w:val="Odlomakpopisa"/>
              <w:ind w:left="0"/>
              <w:contextualSpacing/>
              <w:jc w:val="center"/>
              <w:rPr>
                <w:bCs/>
                <w:color w:val="FF0000"/>
              </w:rPr>
            </w:pPr>
            <w:r w:rsidRPr="00A46B82">
              <w:rPr>
                <w:bCs/>
                <w:color w:val="FF0000"/>
              </w:rPr>
              <w:t>2580/137</w:t>
            </w:r>
          </w:p>
        </w:tc>
        <w:tc>
          <w:tcPr>
            <w:tcW w:w="1375" w:type="pct"/>
            <w:vAlign w:val="center"/>
          </w:tcPr>
          <w:p w14:paraId="2F6ED255" w14:textId="6D617301" w:rsidR="00DB1A97" w:rsidRPr="00A46B82" w:rsidRDefault="00627477" w:rsidP="00331BA6">
            <w:pPr>
              <w:pStyle w:val="StandardWeb"/>
              <w:spacing w:before="0" w:beforeAutospacing="0" w:after="0" w:afterAutospacing="0"/>
              <w:jc w:val="center"/>
              <w:rPr>
                <w:color w:val="FF0000"/>
              </w:rPr>
            </w:pPr>
            <w:r w:rsidRPr="00A46B82">
              <w:rPr>
                <w:color w:val="FF0000"/>
              </w:rPr>
              <w:t>5049/665</w:t>
            </w:r>
          </w:p>
        </w:tc>
        <w:tc>
          <w:tcPr>
            <w:tcW w:w="835" w:type="pct"/>
            <w:vAlign w:val="center"/>
          </w:tcPr>
          <w:p w14:paraId="4987C24C" w14:textId="23392415" w:rsidR="00DB1A97" w:rsidRPr="00A46B82" w:rsidRDefault="00627477" w:rsidP="00331BA6">
            <w:pPr>
              <w:pStyle w:val="StandardWeb"/>
              <w:spacing w:before="0" w:beforeAutospacing="0" w:after="0" w:afterAutospacing="0"/>
              <w:jc w:val="center"/>
              <w:rPr>
                <w:color w:val="FF0000"/>
              </w:rPr>
            </w:pPr>
            <w:r w:rsidRPr="00A46B82">
              <w:rPr>
                <w:color w:val="FF0000"/>
              </w:rPr>
              <w:t>1.123</w:t>
            </w:r>
          </w:p>
        </w:tc>
        <w:tc>
          <w:tcPr>
            <w:tcW w:w="1416" w:type="pct"/>
            <w:vAlign w:val="center"/>
          </w:tcPr>
          <w:p w14:paraId="7835B905" w14:textId="39FBFC82" w:rsidR="00DB1A97" w:rsidRPr="00A46B82" w:rsidRDefault="00B6457E" w:rsidP="00331BA6">
            <w:pPr>
              <w:pStyle w:val="StandardWeb"/>
              <w:spacing w:before="0" w:beforeAutospacing="0" w:after="0" w:afterAutospacing="0"/>
              <w:jc w:val="center"/>
              <w:rPr>
                <w:color w:val="FF0000"/>
              </w:rPr>
            </w:pPr>
            <w:r w:rsidRPr="00A46B82">
              <w:rPr>
                <w:color w:val="FF0000"/>
              </w:rPr>
              <w:t>76.364,00</w:t>
            </w:r>
          </w:p>
        </w:tc>
      </w:tr>
      <w:tr w:rsidR="00F634F8" w:rsidRPr="00A46B82" w14:paraId="7AF604C5" w14:textId="77777777" w:rsidTr="00331BA6">
        <w:trPr>
          <w:trHeight w:val="227"/>
          <w:jc w:val="center"/>
        </w:trPr>
        <w:tc>
          <w:tcPr>
            <w:tcW w:w="1374" w:type="pct"/>
            <w:vAlign w:val="center"/>
          </w:tcPr>
          <w:p w14:paraId="2B0AFE62" w14:textId="5BEC8183" w:rsidR="00F634F8" w:rsidRPr="00A46B82" w:rsidRDefault="00F634F8" w:rsidP="00331BA6">
            <w:pPr>
              <w:pStyle w:val="Odlomakpopisa"/>
              <w:ind w:left="0"/>
              <w:contextualSpacing/>
              <w:jc w:val="center"/>
              <w:rPr>
                <w:bCs/>
                <w:color w:val="FF0000"/>
              </w:rPr>
            </w:pPr>
            <w:r w:rsidRPr="00A46B82">
              <w:rPr>
                <w:bCs/>
                <w:color w:val="FF0000"/>
              </w:rPr>
              <w:t>2580/138</w:t>
            </w:r>
          </w:p>
        </w:tc>
        <w:tc>
          <w:tcPr>
            <w:tcW w:w="1375" w:type="pct"/>
            <w:vAlign w:val="center"/>
          </w:tcPr>
          <w:p w14:paraId="5FCDC506" w14:textId="15442D25" w:rsidR="00F634F8" w:rsidRPr="00A46B82" w:rsidRDefault="00627477" w:rsidP="00331BA6">
            <w:pPr>
              <w:pStyle w:val="StandardWeb"/>
              <w:spacing w:before="0" w:beforeAutospacing="0" w:after="0" w:afterAutospacing="0"/>
              <w:jc w:val="center"/>
              <w:rPr>
                <w:color w:val="FF0000"/>
              </w:rPr>
            </w:pPr>
            <w:r w:rsidRPr="00A46B82">
              <w:rPr>
                <w:color w:val="FF0000"/>
              </w:rPr>
              <w:t>5049/666</w:t>
            </w:r>
          </w:p>
        </w:tc>
        <w:tc>
          <w:tcPr>
            <w:tcW w:w="835" w:type="pct"/>
            <w:vAlign w:val="center"/>
          </w:tcPr>
          <w:p w14:paraId="740C65B2" w14:textId="6229F56C" w:rsidR="00F634F8" w:rsidRPr="00A46B82" w:rsidRDefault="00627477" w:rsidP="00331BA6">
            <w:pPr>
              <w:pStyle w:val="StandardWeb"/>
              <w:spacing w:before="0" w:beforeAutospacing="0" w:after="0" w:afterAutospacing="0"/>
              <w:jc w:val="center"/>
              <w:rPr>
                <w:color w:val="FF0000"/>
              </w:rPr>
            </w:pPr>
            <w:r w:rsidRPr="00A46B82">
              <w:rPr>
                <w:color w:val="FF0000"/>
              </w:rPr>
              <w:t>1.117</w:t>
            </w:r>
          </w:p>
        </w:tc>
        <w:tc>
          <w:tcPr>
            <w:tcW w:w="1416" w:type="pct"/>
            <w:vAlign w:val="center"/>
          </w:tcPr>
          <w:p w14:paraId="1AA65ACC" w14:textId="1312C7E5" w:rsidR="00F634F8" w:rsidRPr="00A46B82" w:rsidRDefault="00B6457E" w:rsidP="00331BA6">
            <w:pPr>
              <w:pStyle w:val="StandardWeb"/>
              <w:spacing w:before="0" w:beforeAutospacing="0" w:after="0" w:afterAutospacing="0"/>
              <w:jc w:val="center"/>
              <w:rPr>
                <w:color w:val="FF0000"/>
              </w:rPr>
            </w:pPr>
            <w:r w:rsidRPr="00A46B82">
              <w:rPr>
                <w:color w:val="FF0000"/>
              </w:rPr>
              <w:t>75.956,00</w:t>
            </w:r>
          </w:p>
        </w:tc>
      </w:tr>
      <w:tr w:rsidR="00F634F8" w:rsidRPr="00A46B82" w14:paraId="7FC4B28C" w14:textId="77777777" w:rsidTr="00331BA6">
        <w:trPr>
          <w:trHeight w:val="227"/>
          <w:jc w:val="center"/>
        </w:trPr>
        <w:tc>
          <w:tcPr>
            <w:tcW w:w="1374" w:type="pct"/>
            <w:vAlign w:val="center"/>
          </w:tcPr>
          <w:p w14:paraId="4B21F067" w14:textId="7375490E" w:rsidR="00F634F8" w:rsidRPr="00A46B82" w:rsidRDefault="00F634F8" w:rsidP="00331BA6">
            <w:pPr>
              <w:pStyle w:val="Odlomakpopisa"/>
              <w:ind w:left="0"/>
              <w:contextualSpacing/>
              <w:jc w:val="center"/>
              <w:rPr>
                <w:bCs/>
                <w:color w:val="FF0000"/>
              </w:rPr>
            </w:pPr>
            <w:r w:rsidRPr="00A46B82">
              <w:rPr>
                <w:bCs/>
                <w:color w:val="FF0000"/>
              </w:rPr>
              <w:t>2580/139</w:t>
            </w:r>
          </w:p>
        </w:tc>
        <w:tc>
          <w:tcPr>
            <w:tcW w:w="1375" w:type="pct"/>
            <w:vAlign w:val="center"/>
          </w:tcPr>
          <w:p w14:paraId="70107C8D" w14:textId="5B5C8AA5" w:rsidR="00F634F8" w:rsidRPr="00A46B82" w:rsidRDefault="00627477" w:rsidP="00331BA6">
            <w:pPr>
              <w:pStyle w:val="StandardWeb"/>
              <w:spacing w:before="0" w:beforeAutospacing="0" w:after="0" w:afterAutospacing="0"/>
              <w:jc w:val="center"/>
              <w:rPr>
                <w:color w:val="FF0000"/>
              </w:rPr>
            </w:pPr>
            <w:r w:rsidRPr="00A46B82">
              <w:rPr>
                <w:color w:val="FF0000"/>
              </w:rPr>
              <w:t>5049/667</w:t>
            </w:r>
          </w:p>
        </w:tc>
        <w:tc>
          <w:tcPr>
            <w:tcW w:w="835" w:type="pct"/>
            <w:vAlign w:val="center"/>
          </w:tcPr>
          <w:p w14:paraId="438724F5" w14:textId="7EB9081F" w:rsidR="00F634F8" w:rsidRPr="00A46B82" w:rsidRDefault="00627477" w:rsidP="00331BA6">
            <w:pPr>
              <w:pStyle w:val="StandardWeb"/>
              <w:spacing w:before="0" w:beforeAutospacing="0" w:after="0" w:afterAutospacing="0"/>
              <w:jc w:val="center"/>
              <w:rPr>
                <w:color w:val="FF0000"/>
              </w:rPr>
            </w:pPr>
            <w:r w:rsidRPr="00A46B82">
              <w:rPr>
                <w:color w:val="FF0000"/>
              </w:rPr>
              <w:t>1.113</w:t>
            </w:r>
          </w:p>
        </w:tc>
        <w:tc>
          <w:tcPr>
            <w:tcW w:w="1416" w:type="pct"/>
            <w:vAlign w:val="center"/>
          </w:tcPr>
          <w:p w14:paraId="32A1AF09" w14:textId="528B464D" w:rsidR="00F634F8" w:rsidRPr="00A46B82" w:rsidRDefault="00B6457E" w:rsidP="00331BA6">
            <w:pPr>
              <w:pStyle w:val="StandardWeb"/>
              <w:spacing w:before="0" w:beforeAutospacing="0" w:after="0" w:afterAutospacing="0"/>
              <w:jc w:val="center"/>
              <w:rPr>
                <w:color w:val="FF0000"/>
              </w:rPr>
            </w:pPr>
            <w:r w:rsidRPr="00A46B82">
              <w:rPr>
                <w:color w:val="FF0000"/>
              </w:rPr>
              <w:t>75.684,00</w:t>
            </w:r>
          </w:p>
        </w:tc>
      </w:tr>
      <w:tr w:rsidR="00F634F8" w:rsidRPr="00A46B82" w14:paraId="76FFE530" w14:textId="77777777" w:rsidTr="00331BA6">
        <w:trPr>
          <w:trHeight w:val="227"/>
          <w:jc w:val="center"/>
        </w:trPr>
        <w:tc>
          <w:tcPr>
            <w:tcW w:w="1374" w:type="pct"/>
            <w:vAlign w:val="center"/>
          </w:tcPr>
          <w:p w14:paraId="1E16068D" w14:textId="232DCEC7" w:rsidR="00F634F8" w:rsidRPr="00A46B82" w:rsidRDefault="00F634F8" w:rsidP="00331BA6">
            <w:pPr>
              <w:pStyle w:val="Odlomakpopisa"/>
              <w:ind w:left="0"/>
              <w:contextualSpacing/>
              <w:jc w:val="center"/>
              <w:rPr>
                <w:bCs/>
                <w:color w:val="FF0000"/>
              </w:rPr>
            </w:pPr>
            <w:r w:rsidRPr="00A46B82">
              <w:rPr>
                <w:bCs/>
                <w:color w:val="FF0000"/>
              </w:rPr>
              <w:t>2580/140</w:t>
            </w:r>
          </w:p>
        </w:tc>
        <w:tc>
          <w:tcPr>
            <w:tcW w:w="1375" w:type="pct"/>
            <w:vAlign w:val="center"/>
          </w:tcPr>
          <w:p w14:paraId="4E061009" w14:textId="3AD8C374" w:rsidR="00F634F8" w:rsidRPr="00A46B82" w:rsidRDefault="00627477" w:rsidP="00331BA6">
            <w:pPr>
              <w:pStyle w:val="StandardWeb"/>
              <w:spacing w:before="0" w:beforeAutospacing="0" w:after="0" w:afterAutospacing="0"/>
              <w:jc w:val="center"/>
              <w:rPr>
                <w:color w:val="FF0000"/>
              </w:rPr>
            </w:pPr>
            <w:r w:rsidRPr="00A46B82">
              <w:rPr>
                <w:color w:val="FF0000"/>
              </w:rPr>
              <w:t>5049/668</w:t>
            </w:r>
          </w:p>
        </w:tc>
        <w:tc>
          <w:tcPr>
            <w:tcW w:w="835" w:type="pct"/>
            <w:vAlign w:val="center"/>
          </w:tcPr>
          <w:p w14:paraId="59A207AE" w14:textId="1B798FF0" w:rsidR="00F634F8" w:rsidRPr="00A46B82" w:rsidRDefault="00627477" w:rsidP="00331BA6">
            <w:pPr>
              <w:pStyle w:val="StandardWeb"/>
              <w:spacing w:before="0" w:beforeAutospacing="0" w:after="0" w:afterAutospacing="0"/>
              <w:jc w:val="center"/>
              <w:rPr>
                <w:color w:val="FF0000"/>
              </w:rPr>
            </w:pPr>
            <w:r w:rsidRPr="00A46B82">
              <w:rPr>
                <w:color w:val="FF0000"/>
              </w:rPr>
              <w:t>1.433</w:t>
            </w:r>
          </w:p>
        </w:tc>
        <w:tc>
          <w:tcPr>
            <w:tcW w:w="1416" w:type="pct"/>
            <w:vAlign w:val="center"/>
          </w:tcPr>
          <w:p w14:paraId="380D72F5" w14:textId="4414D4F5" w:rsidR="00F634F8" w:rsidRPr="00A46B82" w:rsidRDefault="00B6457E" w:rsidP="00331BA6">
            <w:pPr>
              <w:pStyle w:val="StandardWeb"/>
              <w:spacing w:before="0" w:beforeAutospacing="0" w:after="0" w:afterAutospacing="0"/>
              <w:jc w:val="center"/>
              <w:rPr>
                <w:color w:val="FF0000"/>
              </w:rPr>
            </w:pPr>
            <w:r w:rsidRPr="00A46B82">
              <w:rPr>
                <w:color w:val="FF0000"/>
              </w:rPr>
              <w:t>97.444,00</w:t>
            </w:r>
          </w:p>
        </w:tc>
      </w:tr>
      <w:tr w:rsidR="00F634F8" w:rsidRPr="00A46B82" w14:paraId="23389738" w14:textId="77777777" w:rsidTr="00331BA6">
        <w:trPr>
          <w:trHeight w:val="227"/>
          <w:jc w:val="center"/>
        </w:trPr>
        <w:tc>
          <w:tcPr>
            <w:tcW w:w="1374" w:type="pct"/>
            <w:vAlign w:val="center"/>
          </w:tcPr>
          <w:p w14:paraId="52084784" w14:textId="75280BC2" w:rsidR="00F634F8" w:rsidRPr="00A46B82" w:rsidRDefault="00F634F8" w:rsidP="00331BA6">
            <w:pPr>
              <w:pStyle w:val="Odlomakpopisa"/>
              <w:ind w:left="0"/>
              <w:contextualSpacing/>
              <w:jc w:val="center"/>
              <w:rPr>
                <w:bCs/>
                <w:color w:val="FF0000"/>
              </w:rPr>
            </w:pPr>
            <w:r w:rsidRPr="00A46B82">
              <w:rPr>
                <w:bCs/>
                <w:color w:val="FF0000"/>
              </w:rPr>
              <w:t>2580/141</w:t>
            </w:r>
          </w:p>
        </w:tc>
        <w:tc>
          <w:tcPr>
            <w:tcW w:w="1375" w:type="pct"/>
            <w:vAlign w:val="center"/>
          </w:tcPr>
          <w:p w14:paraId="22AC6E25" w14:textId="2A863F63" w:rsidR="00F634F8" w:rsidRPr="00A46B82" w:rsidRDefault="00627477" w:rsidP="00331BA6">
            <w:pPr>
              <w:pStyle w:val="StandardWeb"/>
              <w:spacing w:before="0" w:beforeAutospacing="0" w:after="0" w:afterAutospacing="0"/>
              <w:jc w:val="center"/>
              <w:rPr>
                <w:color w:val="FF0000"/>
              </w:rPr>
            </w:pPr>
            <w:r w:rsidRPr="00A46B82">
              <w:rPr>
                <w:color w:val="FF0000"/>
              </w:rPr>
              <w:t>5049/669</w:t>
            </w:r>
          </w:p>
        </w:tc>
        <w:tc>
          <w:tcPr>
            <w:tcW w:w="835" w:type="pct"/>
            <w:vAlign w:val="center"/>
          </w:tcPr>
          <w:p w14:paraId="4C0A3717" w14:textId="2193BBA3" w:rsidR="00F634F8" w:rsidRPr="00A46B82" w:rsidRDefault="00627477" w:rsidP="00331BA6">
            <w:pPr>
              <w:pStyle w:val="StandardWeb"/>
              <w:spacing w:before="0" w:beforeAutospacing="0" w:after="0" w:afterAutospacing="0"/>
              <w:jc w:val="center"/>
              <w:rPr>
                <w:color w:val="FF0000"/>
              </w:rPr>
            </w:pPr>
            <w:r w:rsidRPr="00A46B82">
              <w:rPr>
                <w:color w:val="FF0000"/>
              </w:rPr>
              <w:t>1.013</w:t>
            </w:r>
          </w:p>
        </w:tc>
        <w:tc>
          <w:tcPr>
            <w:tcW w:w="1416" w:type="pct"/>
            <w:vAlign w:val="center"/>
          </w:tcPr>
          <w:p w14:paraId="3EF0494B" w14:textId="6E3AA4CD" w:rsidR="00F634F8" w:rsidRPr="00A46B82" w:rsidRDefault="00B6457E" w:rsidP="00331BA6">
            <w:pPr>
              <w:pStyle w:val="StandardWeb"/>
              <w:spacing w:before="0" w:beforeAutospacing="0" w:after="0" w:afterAutospacing="0"/>
              <w:jc w:val="center"/>
              <w:rPr>
                <w:color w:val="FF0000"/>
              </w:rPr>
            </w:pPr>
            <w:r w:rsidRPr="00A46B82">
              <w:rPr>
                <w:color w:val="FF0000"/>
              </w:rPr>
              <w:t>68.884,00</w:t>
            </w:r>
          </w:p>
        </w:tc>
      </w:tr>
      <w:tr w:rsidR="00F634F8" w:rsidRPr="00A46B82" w14:paraId="5661A074" w14:textId="77777777" w:rsidTr="00331BA6">
        <w:trPr>
          <w:trHeight w:val="227"/>
          <w:jc w:val="center"/>
        </w:trPr>
        <w:tc>
          <w:tcPr>
            <w:tcW w:w="1374" w:type="pct"/>
            <w:vAlign w:val="center"/>
          </w:tcPr>
          <w:p w14:paraId="4D0DF212" w14:textId="718B5D0F" w:rsidR="00F634F8" w:rsidRPr="00A46B82" w:rsidRDefault="00F634F8" w:rsidP="00331BA6">
            <w:pPr>
              <w:pStyle w:val="Odlomakpopisa"/>
              <w:ind w:left="0"/>
              <w:contextualSpacing/>
              <w:jc w:val="center"/>
              <w:rPr>
                <w:bCs/>
                <w:color w:val="FF0000"/>
              </w:rPr>
            </w:pPr>
            <w:r w:rsidRPr="00A46B82">
              <w:rPr>
                <w:bCs/>
                <w:color w:val="FF0000"/>
              </w:rPr>
              <w:t>2580/142</w:t>
            </w:r>
          </w:p>
        </w:tc>
        <w:tc>
          <w:tcPr>
            <w:tcW w:w="1375" w:type="pct"/>
            <w:vAlign w:val="center"/>
          </w:tcPr>
          <w:p w14:paraId="2B0C7541" w14:textId="27975DC1" w:rsidR="00F634F8" w:rsidRPr="00A46B82" w:rsidRDefault="00627477" w:rsidP="00331BA6">
            <w:pPr>
              <w:pStyle w:val="StandardWeb"/>
              <w:spacing w:before="0" w:beforeAutospacing="0" w:after="0" w:afterAutospacing="0"/>
              <w:jc w:val="center"/>
              <w:rPr>
                <w:color w:val="FF0000"/>
              </w:rPr>
            </w:pPr>
            <w:r w:rsidRPr="00A46B82">
              <w:rPr>
                <w:color w:val="FF0000"/>
              </w:rPr>
              <w:t>5049/670</w:t>
            </w:r>
          </w:p>
        </w:tc>
        <w:tc>
          <w:tcPr>
            <w:tcW w:w="835" w:type="pct"/>
            <w:vAlign w:val="center"/>
          </w:tcPr>
          <w:p w14:paraId="17FB1ADA" w14:textId="3B9220B3" w:rsidR="00F634F8" w:rsidRPr="00A46B82" w:rsidRDefault="00627477" w:rsidP="00331BA6">
            <w:pPr>
              <w:pStyle w:val="StandardWeb"/>
              <w:spacing w:before="0" w:beforeAutospacing="0" w:after="0" w:afterAutospacing="0"/>
              <w:jc w:val="center"/>
              <w:rPr>
                <w:color w:val="FF0000"/>
              </w:rPr>
            </w:pPr>
            <w:r w:rsidRPr="00A46B82">
              <w:rPr>
                <w:color w:val="FF0000"/>
              </w:rPr>
              <w:t>1.099</w:t>
            </w:r>
          </w:p>
        </w:tc>
        <w:tc>
          <w:tcPr>
            <w:tcW w:w="1416" w:type="pct"/>
            <w:vAlign w:val="center"/>
          </w:tcPr>
          <w:p w14:paraId="1741E7AD" w14:textId="5AD13898" w:rsidR="00F634F8" w:rsidRPr="00A46B82" w:rsidRDefault="00B6457E" w:rsidP="00331BA6">
            <w:pPr>
              <w:pStyle w:val="StandardWeb"/>
              <w:spacing w:before="0" w:beforeAutospacing="0" w:after="0" w:afterAutospacing="0"/>
              <w:jc w:val="center"/>
              <w:rPr>
                <w:color w:val="FF0000"/>
              </w:rPr>
            </w:pPr>
            <w:r w:rsidRPr="00A46B82">
              <w:rPr>
                <w:color w:val="FF0000"/>
              </w:rPr>
              <w:t>74.732,00</w:t>
            </w:r>
          </w:p>
        </w:tc>
      </w:tr>
      <w:tr w:rsidR="00F634F8" w:rsidRPr="00A46B82" w14:paraId="6C510259" w14:textId="77777777" w:rsidTr="00331BA6">
        <w:trPr>
          <w:trHeight w:val="227"/>
          <w:jc w:val="center"/>
        </w:trPr>
        <w:tc>
          <w:tcPr>
            <w:tcW w:w="1374" w:type="pct"/>
            <w:vAlign w:val="center"/>
          </w:tcPr>
          <w:p w14:paraId="7A555C5A" w14:textId="5C27E6CF" w:rsidR="00F634F8" w:rsidRPr="00A46B82" w:rsidRDefault="00F634F8" w:rsidP="00331BA6">
            <w:pPr>
              <w:pStyle w:val="Odlomakpopisa"/>
              <w:ind w:left="0"/>
              <w:contextualSpacing/>
              <w:jc w:val="center"/>
              <w:rPr>
                <w:bCs/>
                <w:color w:val="FF0000"/>
              </w:rPr>
            </w:pPr>
            <w:r w:rsidRPr="00A46B82">
              <w:rPr>
                <w:bCs/>
                <w:color w:val="FF0000"/>
              </w:rPr>
              <w:t>2580/143</w:t>
            </w:r>
          </w:p>
        </w:tc>
        <w:tc>
          <w:tcPr>
            <w:tcW w:w="1375" w:type="pct"/>
            <w:vAlign w:val="center"/>
          </w:tcPr>
          <w:p w14:paraId="37C4DD36" w14:textId="447B878F" w:rsidR="00F634F8" w:rsidRPr="00A46B82" w:rsidRDefault="00627477" w:rsidP="00331BA6">
            <w:pPr>
              <w:pStyle w:val="StandardWeb"/>
              <w:spacing w:before="0" w:beforeAutospacing="0" w:after="0" w:afterAutospacing="0"/>
              <w:jc w:val="center"/>
              <w:rPr>
                <w:color w:val="FF0000"/>
              </w:rPr>
            </w:pPr>
            <w:r w:rsidRPr="00A46B82">
              <w:rPr>
                <w:color w:val="FF0000"/>
              </w:rPr>
              <w:t>5049/671</w:t>
            </w:r>
          </w:p>
        </w:tc>
        <w:tc>
          <w:tcPr>
            <w:tcW w:w="835" w:type="pct"/>
            <w:vAlign w:val="center"/>
          </w:tcPr>
          <w:p w14:paraId="1667257B" w14:textId="6FFD4D9D" w:rsidR="00F634F8" w:rsidRPr="00A46B82" w:rsidRDefault="00627477" w:rsidP="00331BA6">
            <w:pPr>
              <w:pStyle w:val="StandardWeb"/>
              <w:spacing w:before="0" w:beforeAutospacing="0" w:after="0" w:afterAutospacing="0"/>
              <w:jc w:val="center"/>
              <w:rPr>
                <w:color w:val="FF0000"/>
              </w:rPr>
            </w:pPr>
            <w:r w:rsidRPr="00A46B82">
              <w:rPr>
                <w:color w:val="FF0000"/>
              </w:rPr>
              <w:t>1.114</w:t>
            </w:r>
          </w:p>
        </w:tc>
        <w:tc>
          <w:tcPr>
            <w:tcW w:w="1416" w:type="pct"/>
            <w:vAlign w:val="center"/>
          </w:tcPr>
          <w:p w14:paraId="0E159064" w14:textId="2774FD41" w:rsidR="00F634F8" w:rsidRPr="00A46B82" w:rsidRDefault="00B6457E" w:rsidP="00331BA6">
            <w:pPr>
              <w:pStyle w:val="StandardWeb"/>
              <w:spacing w:before="0" w:beforeAutospacing="0" w:after="0" w:afterAutospacing="0"/>
              <w:jc w:val="center"/>
              <w:rPr>
                <w:color w:val="FF0000"/>
              </w:rPr>
            </w:pPr>
            <w:r w:rsidRPr="00A46B82">
              <w:rPr>
                <w:color w:val="FF0000"/>
              </w:rPr>
              <w:t>75.752,00</w:t>
            </w:r>
          </w:p>
        </w:tc>
      </w:tr>
      <w:tr w:rsidR="00F634F8" w:rsidRPr="00A46B82" w14:paraId="38EDADE0" w14:textId="77777777" w:rsidTr="00331BA6">
        <w:trPr>
          <w:trHeight w:val="227"/>
          <w:jc w:val="center"/>
        </w:trPr>
        <w:tc>
          <w:tcPr>
            <w:tcW w:w="1374" w:type="pct"/>
            <w:vAlign w:val="center"/>
          </w:tcPr>
          <w:p w14:paraId="6E718285" w14:textId="7484D38D" w:rsidR="00F634F8" w:rsidRPr="00A46B82" w:rsidRDefault="00F634F8" w:rsidP="00331BA6">
            <w:pPr>
              <w:pStyle w:val="Odlomakpopisa"/>
              <w:ind w:left="0"/>
              <w:contextualSpacing/>
              <w:jc w:val="center"/>
              <w:rPr>
                <w:bCs/>
                <w:color w:val="FF0000"/>
              </w:rPr>
            </w:pPr>
            <w:r w:rsidRPr="00A46B82">
              <w:rPr>
                <w:bCs/>
                <w:color w:val="FF0000"/>
              </w:rPr>
              <w:t>2580/144</w:t>
            </w:r>
          </w:p>
        </w:tc>
        <w:tc>
          <w:tcPr>
            <w:tcW w:w="1375" w:type="pct"/>
            <w:vAlign w:val="center"/>
          </w:tcPr>
          <w:p w14:paraId="13A90D19" w14:textId="5B273EC6" w:rsidR="00F634F8" w:rsidRPr="00A46B82" w:rsidRDefault="00627477" w:rsidP="00331BA6">
            <w:pPr>
              <w:pStyle w:val="StandardWeb"/>
              <w:spacing w:before="0" w:beforeAutospacing="0" w:after="0" w:afterAutospacing="0"/>
              <w:jc w:val="center"/>
              <w:rPr>
                <w:color w:val="FF0000"/>
              </w:rPr>
            </w:pPr>
            <w:r w:rsidRPr="00A46B82">
              <w:rPr>
                <w:color w:val="FF0000"/>
              </w:rPr>
              <w:t>5049/672</w:t>
            </w:r>
          </w:p>
        </w:tc>
        <w:tc>
          <w:tcPr>
            <w:tcW w:w="835" w:type="pct"/>
            <w:vAlign w:val="center"/>
          </w:tcPr>
          <w:p w14:paraId="57683765" w14:textId="63977106" w:rsidR="00F634F8" w:rsidRPr="00A46B82" w:rsidRDefault="00627477" w:rsidP="00331BA6">
            <w:pPr>
              <w:pStyle w:val="StandardWeb"/>
              <w:spacing w:before="0" w:beforeAutospacing="0" w:after="0" w:afterAutospacing="0"/>
              <w:jc w:val="center"/>
              <w:rPr>
                <w:color w:val="FF0000"/>
              </w:rPr>
            </w:pPr>
            <w:r w:rsidRPr="00A46B82">
              <w:rPr>
                <w:color w:val="FF0000"/>
              </w:rPr>
              <w:t>1.113</w:t>
            </w:r>
          </w:p>
        </w:tc>
        <w:tc>
          <w:tcPr>
            <w:tcW w:w="1416" w:type="pct"/>
            <w:vAlign w:val="center"/>
          </w:tcPr>
          <w:p w14:paraId="54220A30" w14:textId="4E247EE1" w:rsidR="00F634F8" w:rsidRPr="00A46B82" w:rsidRDefault="00B6457E" w:rsidP="00331BA6">
            <w:pPr>
              <w:pStyle w:val="StandardWeb"/>
              <w:spacing w:before="0" w:beforeAutospacing="0" w:after="0" w:afterAutospacing="0"/>
              <w:jc w:val="center"/>
              <w:rPr>
                <w:color w:val="FF0000"/>
              </w:rPr>
            </w:pPr>
            <w:r w:rsidRPr="00A46B82">
              <w:rPr>
                <w:color w:val="FF0000"/>
              </w:rPr>
              <w:t>75.684,00</w:t>
            </w:r>
          </w:p>
        </w:tc>
      </w:tr>
      <w:tr w:rsidR="00F634F8" w:rsidRPr="00A46B82" w14:paraId="2D199AFD" w14:textId="77777777" w:rsidTr="00331BA6">
        <w:trPr>
          <w:trHeight w:val="227"/>
          <w:jc w:val="center"/>
        </w:trPr>
        <w:tc>
          <w:tcPr>
            <w:tcW w:w="1374" w:type="pct"/>
            <w:vAlign w:val="center"/>
          </w:tcPr>
          <w:p w14:paraId="11344D6F" w14:textId="5BFA1EC9" w:rsidR="00F634F8" w:rsidRPr="00A46B82" w:rsidRDefault="00627477" w:rsidP="00331BA6">
            <w:pPr>
              <w:pStyle w:val="Odlomakpopisa"/>
              <w:ind w:left="0"/>
              <w:contextualSpacing/>
              <w:jc w:val="center"/>
              <w:rPr>
                <w:bCs/>
                <w:color w:val="FF0000"/>
              </w:rPr>
            </w:pPr>
            <w:r w:rsidRPr="00A46B82">
              <w:rPr>
                <w:bCs/>
                <w:color w:val="FF0000"/>
              </w:rPr>
              <w:t>2580/145</w:t>
            </w:r>
          </w:p>
        </w:tc>
        <w:tc>
          <w:tcPr>
            <w:tcW w:w="1375" w:type="pct"/>
            <w:vAlign w:val="center"/>
          </w:tcPr>
          <w:p w14:paraId="1E8B53BF" w14:textId="0082692F" w:rsidR="00F634F8" w:rsidRPr="00A46B82" w:rsidRDefault="00627477" w:rsidP="00331BA6">
            <w:pPr>
              <w:pStyle w:val="StandardWeb"/>
              <w:spacing w:before="0" w:beforeAutospacing="0" w:after="0" w:afterAutospacing="0"/>
              <w:jc w:val="center"/>
              <w:rPr>
                <w:color w:val="FF0000"/>
              </w:rPr>
            </w:pPr>
            <w:r w:rsidRPr="00A46B82">
              <w:rPr>
                <w:color w:val="FF0000"/>
              </w:rPr>
              <w:t>5049/673</w:t>
            </w:r>
          </w:p>
        </w:tc>
        <w:tc>
          <w:tcPr>
            <w:tcW w:w="835" w:type="pct"/>
            <w:vAlign w:val="center"/>
          </w:tcPr>
          <w:p w14:paraId="6218979B" w14:textId="43D7F016" w:rsidR="00F634F8" w:rsidRPr="00A46B82" w:rsidRDefault="00627477" w:rsidP="00331BA6">
            <w:pPr>
              <w:pStyle w:val="StandardWeb"/>
              <w:spacing w:before="0" w:beforeAutospacing="0" w:after="0" w:afterAutospacing="0"/>
              <w:jc w:val="center"/>
              <w:rPr>
                <w:color w:val="FF0000"/>
              </w:rPr>
            </w:pPr>
            <w:r w:rsidRPr="00A46B82">
              <w:rPr>
                <w:color w:val="FF0000"/>
              </w:rPr>
              <w:t>973</w:t>
            </w:r>
          </w:p>
        </w:tc>
        <w:tc>
          <w:tcPr>
            <w:tcW w:w="1416" w:type="pct"/>
            <w:vAlign w:val="center"/>
          </w:tcPr>
          <w:p w14:paraId="647D119D" w14:textId="69245687" w:rsidR="00F634F8" w:rsidRPr="00A46B82" w:rsidRDefault="00B6457E" w:rsidP="00331BA6">
            <w:pPr>
              <w:pStyle w:val="StandardWeb"/>
              <w:spacing w:before="0" w:beforeAutospacing="0" w:after="0" w:afterAutospacing="0"/>
              <w:jc w:val="center"/>
              <w:rPr>
                <w:color w:val="FF0000"/>
              </w:rPr>
            </w:pPr>
            <w:r w:rsidRPr="00A46B82">
              <w:rPr>
                <w:color w:val="FF0000"/>
              </w:rPr>
              <w:t>66.164,00</w:t>
            </w:r>
          </w:p>
        </w:tc>
      </w:tr>
      <w:tr w:rsidR="00F634F8" w:rsidRPr="00A46B82" w14:paraId="2E5C8A02" w14:textId="77777777" w:rsidTr="00331BA6">
        <w:trPr>
          <w:trHeight w:val="227"/>
          <w:jc w:val="center"/>
        </w:trPr>
        <w:tc>
          <w:tcPr>
            <w:tcW w:w="1374" w:type="pct"/>
            <w:vAlign w:val="center"/>
          </w:tcPr>
          <w:p w14:paraId="4A5BA56A" w14:textId="0EE0945F" w:rsidR="00F634F8" w:rsidRPr="00A46B82" w:rsidRDefault="00627477" w:rsidP="00331BA6">
            <w:pPr>
              <w:pStyle w:val="Odlomakpopisa"/>
              <w:ind w:left="0"/>
              <w:contextualSpacing/>
              <w:jc w:val="center"/>
              <w:rPr>
                <w:bCs/>
                <w:color w:val="FF0000"/>
              </w:rPr>
            </w:pPr>
            <w:r w:rsidRPr="00A46B82">
              <w:rPr>
                <w:bCs/>
                <w:color w:val="FF0000"/>
              </w:rPr>
              <w:t>2580/146</w:t>
            </w:r>
          </w:p>
        </w:tc>
        <w:tc>
          <w:tcPr>
            <w:tcW w:w="1375" w:type="pct"/>
            <w:vAlign w:val="center"/>
          </w:tcPr>
          <w:p w14:paraId="38E5B49E" w14:textId="2DF64C63" w:rsidR="00F634F8" w:rsidRPr="00A46B82" w:rsidRDefault="00627477" w:rsidP="00331BA6">
            <w:pPr>
              <w:pStyle w:val="StandardWeb"/>
              <w:spacing w:before="0" w:beforeAutospacing="0" w:after="0" w:afterAutospacing="0"/>
              <w:jc w:val="center"/>
              <w:rPr>
                <w:color w:val="FF0000"/>
              </w:rPr>
            </w:pPr>
            <w:r w:rsidRPr="00A46B82">
              <w:rPr>
                <w:color w:val="FF0000"/>
              </w:rPr>
              <w:t>5049/674</w:t>
            </w:r>
          </w:p>
        </w:tc>
        <w:tc>
          <w:tcPr>
            <w:tcW w:w="835" w:type="pct"/>
            <w:vAlign w:val="center"/>
          </w:tcPr>
          <w:p w14:paraId="5F4ED475" w14:textId="4E224DF7" w:rsidR="00F634F8" w:rsidRPr="00A46B82" w:rsidRDefault="00627477" w:rsidP="00331BA6">
            <w:pPr>
              <w:pStyle w:val="StandardWeb"/>
              <w:spacing w:before="0" w:beforeAutospacing="0" w:after="0" w:afterAutospacing="0"/>
              <w:jc w:val="center"/>
              <w:rPr>
                <w:color w:val="FF0000"/>
              </w:rPr>
            </w:pPr>
            <w:r w:rsidRPr="00A46B82">
              <w:rPr>
                <w:color w:val="FF0000"/>
              </w:rPr>
              <w:t>973</w:t>
            </w:r>
          </w:p>
        </w:tc>
        <w:tc>
          <w:tcPr>
            <w:tcW w:w="1416" w:type="pct"/>
            <w:vAlign w:val="center"/>
          </w:tcPr>
          <w:p w14:paraId="6E397C25" w14:textId="32185C40" w:rsidR="00F634F8" w:rsidRPr="00A46B82" w:rsidRDefault="00B6457E" w:rsidP="00331BA6">
            <w:pPr>
              <w:pStyle w:val="StandardWeb"/>
              <w:spacing w:before="0" w:beforeAutospacing="0" w:after="0" w:afterAutospacing="0"/>
              <w:jc w:val="center"/>
              <w:rPr>
                <w:color w:val="FF0000"/>
              </w:rPr>
            </w:pPr>
            <w:r w:rsidRPr="00A46B82">
              <w:rPr>
                <w:color w:val="FF0000"/>
              </w:rPr>
              <w:t>66.164,00</w:t>
            </w:r>
          </w:p>
        </w:tc>
      </w:tr>
      <w:tr w:rsidR="00627477" w:rsidRPr="00A46B82" w14:paraId="0883A418" w14:textId="77777777" w:rsidTr="00331BA6">
        <w:trPr>
          <w:trHeight w:val="227"/>
          <w:jc w:val="center"/>
        </w:trPr>
        <w:tc>
          <w:tcPr>
            <w:tcW w:w="1374" w:type="pct"/>
            <w:vAlign w:val="center"/>
          </w:tcPr>
          <w:p w14:paraId="542D1A4C" w14:textId="2A6C1B08" w:rsidR="00627477" w:rsidRPr="00A46B82" w:rsidRDefault="00627477" w:rsidP="00331BA6">
            <w:pPr>
              <w:pStyle w:val="Odlomakpopisa"/>
              <w:ind w:left="0"/>
              <w:contextualSpacing/>
              <w:jc w:val="center"/>
              <w:rPr>
                <w:bCs/>
                <w:color w:val="FF0000"/>
              </w:rPr>
            </w:pPr>
            <w:r w:rsidRPr="00A46B82">
              <w:rPr>
                <w:bCs/>
                <w:color w:val="FF0000"/>
              </w:rPr>
              <w:t>2580/147</w:t>
            </w:r>
          </w:p>
        </w:tc>
        <w:tc>
          <w:tcPr>
            <w:tcW w:w="1375" w:type="pct"/>
            <w:vAlign w:val="center"/>
          </w:tcPr>
          <w:p w14:paraId="6156BEF5" w14:textId="7CD1292B" w:rsidR="00627477" w:rsidRPr="00A46B82" w:rsidRDefault="00627477" w:rsidP="00331BA6">
            <w:pPr>
              <w:pStyle w:val="StandardWeb"/>
              <w:spacing w:before="0" w:beforeAutospacing="0" w:after="0" w:afterAutospacing="0"/>
              <w:jc w:val="center"/>
              <w:rPr>
                <w:color w:val="FF0000"/>
              </w:rPr>
            </w:pPr>
            <w:r w:rsidRPr="00A46B82">
              <w:rPr>
                <w:color w:val="FF0000"/>
              </w:rPr>
              <w:t>5049/675</w:t>
            </w:r>
          </w:p>
        </w:tc>
        <w:tc>
          <w:tcPr>
            <w:tcW w:w="835" w:type="pct"/>
            <w:vAlign w:val="center"/>
          </w:tcPr>
          <w:p w14:paraId="57E8B124" w14:textId="1515CBA2" w:rsidR="00627477" w:rsidRPr="00A46B82" w:rsidRDefault="00627477" w:rsidP="00331BA6">
            <w:pPr>
              <w:pStyle w:val="StandardWeb"/>
              <w:spacing w:before="0" w:beforeAutospacing="0" w:after="0" w:afterAutospacing="0"/>
              <w:jc w:val="center"/>
              <w:rPr>
                <w:color w:val="FF0000"/>
              </w:rPr>
            </w:pPr>
            <w:r w:rsidRPr="00A46B82">
              <w:rPr>
                <w:color w:val="FF0000"/>
              </w:rPr>
              <w:t>973</w:t>
            </w:r>
          </w:p>
        </w:tc>
        <w:tc>
          <w:tcPr>
            <w:tcW w:w="1416" w:type="pct"/>
            <w:vAlign w:val="center"/>
          </w:tcPr>
          <w:p w14:paraId="14E0A0C0" w14:textId="6B97C99B" w:rsidR="00627477" w:rsidRPr="00A46B82" w:rsidRDefault="00B6457E" w:rsidP="00331BA6">
            <w:pPr>
              <w:pStyle w:val="StandardWeb"/>
              <w:spacing w:before="0" w:beforeAutospacing="0" w:after="0" w:afterAutospacing="0"/>
              <w:jc w:val="center"/>
              <w:rPr>
                <w:color w:val="FF0000"/>
              </w:rPr>
            </w:pPr>
            <w:r w:rsidRPr="00A46B82">
              <w:rPr>
                <w:color w:val="FF0000"/>
              </w:rPr>
              <w:t>66.164,00</w:t>
            </w:r>
          </w:p>
        </w:tc>
      </w:tr>
      <w:tr w:rsidR="00627477" w:rsidRPr="00A46B82" w14:paraId="372976E0" w14:textId="77777777" w:rsidTr="00331BA6">
        <w:trPr>
          <w:trHeight w:val="227"/>
          <w:jc w:val="center"/>
        </w:trPr>
        <w:tc>
          <w:tcPr>
            <w:tcW w:w="1374" w:type="pct"/>
            <w:vAlign w:val="center"/>
          </w:tcPr>
          <w:p w14:paraId="450F4D22" w14:textId="3811FAF2" w:rsidR="00627477" w:rsidRPr="00A46B82" w:rsidRDefault="00627477" w:rsidP="00331BA6">
            <w:pPr>
              <w:pStyle w:val="Odlomakpopisa"/>
              <w:ind w:left="0"/>
              <w:contextualSpacing/>
              <w:jc w:val="center"/>
              <w:rPr>
                <w:bCs/>
                <w:color w:val="FF0000"/>
              </w:rPr>
            </w:pPr>
            <w:r w:rsidRPr="00A46B82">
              <w:rPr>
                <w:bCs/>
                <w:color w:val="FF0000"/>
              </w:rPr>
              <w:t>2580/148</w:t>
            </w:r>
          </w:p>
        </w:tc>
        <w:tc>
          <w:tcPr>
            <w:tcW w:w="1375" w:type="pct"/>
            <w:vAlign w:val="center"/>
          </w:tcPr>
          <w:p w14:paraId="770EF561" w14:textId="76B3AB51" w:rsidR="00627477" w:rsidRPr="00A46B82" w:rsidRDefault="00627477" w:rsidP="00331BA6">
            <w:pPr>
              <w:pStyle w:val="StandardWeb"/>
              <w:spacing w:before="0" w:beforeAutospacing="0" w:after="0" w:afterAutospacing="0"/>
              <w:jc w:val="center"/>
              <w:rPr>
                <w:color w:val="FF0000"/>
              </w:rPr>
            </w:pPr>
            <w:r w:rsidRPr="00A46B82">
              <w:rPr>
                <w:color w:val="FF0000"/>
              </w:rPr>
              <w:t>5049/676</w:t>
            </w:r>
          </w:p>
        </w:tc>
        <w:tc>
          <w:tcPr>
            <w:tcW w:w="835" w:type="pct"/>
            <w:vAlign w:val="center"/>
          </w:tcPr>
          <w:p w14:paraId="13E876E3" w14:textId="0031C399" w:rsidR="00627477" w:rsidRPr="00A46B82" w:rsidRDefault="00627477" w:rsidP="00331BA6">
            <w:pPr>
              <w:pStyle w:val="StandardWeb"/>
              <w:spacing w:before="0" w:beforeAutospacing="0" w:after="0" w:afterAutospacing="0"/>
              <w:jc w:val="center"/>
              <w:rPr>
                <w:color w:val="FF0000"/>
              </w:rPr>
            </w:pPr>
            <w:r w:rsidRPr="00A46B82">
              <w:rPr>
                <w:color w:val="FF0000"/>
              </w:rPr>
              <w:t>972</w:t>
            </w:r>
          </w:p>
        </w:tc>
        <w:tc>
          <w:tcPr>
            <w:tcW w:w="1416" w:type="pct"/>
            <w:vAlign w:val="center"/>
          </w:tcPr>
          <w:p w14:paraId="5825A4A0" w14:textId="391E2EA7" w:rsidR="00627477" w:rsidRPr="00A46B82" w:rsidRDefault="00B6457E" w:rsidP="00331BA6">
            <w:pPr>
              <w:pStyle w:val="StandardWeb"/>
              <w:spacing w:before="0" w:beforeAutospacing="0" w:after="0" w:afterAutospacing="0"/>
              <w:jc w:val="center"/>
              <w:rPr>
                <w:color w:val="FF0000"/>
              </w:rPr>
            </w:pPr>
            <w:r w:rsidRPr="00A46B82">
              <w:rPr>
                <w:color w:val="FF0000"/>
              </w:rPr>
              <w:t>66.096,00</w:t>
            </w:r>
          </w:p>
        </w:tc>
      </w:tr>
      <w:tr w:rsidR="00627477" w:rsidRPr="00A46B82" w14:paraId="56A86F4B" w14:textId="77777777" w:rsidTr="00331BA6">
        <w:trPr>
          <w:trHeight w:val="227"/>
          <w:jc w:val="center"/>
        </w:trPr>
        <w:tc>
          <w:tcPr>
            <w:tcW w:w="1374" w:type="pct"/>
            <w:vAlign w:val="center"/>
          </w:tcPr>
          <w:p w14:paraId="52745054" w14:textId="7B311789" w:rsidR="00627477" w:rsidRPr="00A46B82" w:rsidRDefault="00627477" w:rsidP="00331BA6">
            <w:pPr>
              <w:pStyle w:val="Odlomakpopisa"/>
              <w:ind w:left="0"/>
              <w:contextualSpacing/>
              <w:jc w:val="center"/>
              <w:rPr>
                <w:bCs/>
                <w:color w:val="FF0000"/>
              </w:rPr>
            </w:pPr>
            <w:r w:rsidRPr="00A46B82">
              <w:rPr>
                <w:bCs/>
                <w:color w:val="FF0000"/>
              </w:rPr>
              <w:t>2580/149</w:t>
            </w:r>
          </w:p>
        </w:tc>
        <w:tc>
          <w:tcPr>
            <w:tcW w:w="1375" w:type="pct"/>
            <w:vAlign w:val="center"/>
          </w:tcPr>
          <w:p w14:paraId="533A7E1B" w14:textId="44A0FA20" w:rsidR="00627477" w:rsidRPr="00A46B82" w:rsidRDefault="00627477" w:rsidP="00331BA6">
            <w:pPr>
              <w:pStyle w:val="StandardWeb"/>
              <w:spacing w:before="0" w:beforeAutospacing="0" w:after="0" w:afterAutospacing="0"/>
              <w:jc w:val="center"/>
              <w:rPr>
                <w:color w:val="FF0000"/>
              </w:rPr>
            </w:pPr>
            <w:r w:rsidRPr="00A46B82">
              <w:rPr>
                <w:color w:val="FF0000"/>
              </w:rPr>
              <w:t>5049/677</w:t>
            </w:r>
          </w:p>
        </w:tc>
        <w:tc>
          <w:tcPr>
            <w:tcW w:w="835" w:type="pct"/>
            <w:vAlign w:val="center"/>
          </w:tcPr>
          <w:p w14:paraId="0604B89D" w14:textId="10296B79" w:rsidR="00627477" w:rsidRPr="00A46B82" w:rsidRDefault="00627477" w:rsidP="00331BA6">
            <w:pPr>
              <w:pStyle w:val="StandardWeb"/>
              <w:spacing w:before="0" w:beforeAutospacing="0" w:after="0" w:afterAutospacing="0"/>
              <w:jc w:val="center"/>
              <w:rPr>
                <w:color w:val="FF0000"/>
              </w:rPr>
            </w:pPr>
            <w:r w:rsidRPr="00A46B82">
              <w:rPr>
                <w:color w:val="FF0000"/>
              </w:rPr>
              <w:t>973</w:t>
            </w:r>
          </w:p>
        </w:tc>
        <w:tc>
          <w:tcPr>
            <w:tcW w:w="1416" w:type="pct"/>
            <w:vAlign w:val="center"/>
          </w:tcPr>
          <w:p w14:paraId="7E2B1A9A" w14:textId="55F09382" w:rsidR="00627477" w:rsidRPr="00A46B82" w:rsidRDefault="00B6457E" w:rsidP="00331BA6">
            <w:pPr>
              <w:pStyle w:val="StandardWeb"/>
              <w:spacing w:before="0" w:beforeAutospacing="0" w:after="0" w:afterAutospacing="0"/>
              <w:jc w:val="center"/>
              <w:rPr>
                <w:color w:val="FF0000"/>
              </w:rPr>
            </w:pPr>
            <w:r w:rsidRPr="00A46B82">
              <w:rPr>
                <w:color w:val="FF0000"/>
              </w:rPr>
              <w:t>66.164,00</w:t>
            </w:r>
          </w:p>
        </w:tc>
      </w:tr>
    </w:tbl>
    <w:p w14:paraId="3CBAD562" w14:textId="2F8503F9" w:rsidR="00A45499" w:rsidRPr="003A2CC8" w:rsidRDefault="00A45499" w:rsidP="00A45499">
      <w:pPr>
        <w:jc w:val="center"/>
        <w:rPr>
          <w:i/>
        </w:rPr>
      </w:pPr>
      <w:r w:rsidRPr="003A2CC8">
        <w:rPr>
          <w:i/>
        </w:rPr>
        <w:t xml:space="preserve">Izvor: Općina </w:t>
      </w:r>
      <w:r w:rsidR="00720117" w:rsidRPr="003A2CC8">
        <w:rPr>
          <w:i/>
        </w:rPr>
        <w:t>Goričan</w:t>
      </w:r>
    </w:p>
    <w:p w14:paraId="440208E8" w14:textId="77777777" w:rsidR="002F6420" w:rsidRPr="003A2CC8" w:rsidRDefault="002F6420" w:rsidP="001F62B1">
      <w:pPr>
        <w:spacing w:line="276" w:lineRule="auto"/>
        <w:jc w:val="both"/>
        <w:rPr>
          <w:bCs/>
          <w:color w:val="000000" w:themeColor="text1"/>
        </w:rPr>
      </w:pPr>
    </w:p>
    <w:p w14:paraId="13198EF1" w14:textId="77777777" w:rsidR="001F5A36" w:rsidRPr="003A2CC8" w:rsidRDefault="001F5A36" w:rsidP="001F62B1">
      <w:pPr>
        <w:spacing w:line="276" w:lineRule="auto"/>
        <w:jc w:val="both"/>
      </w:pPr>
    </w:p>
    <w:p w14:paraId="019B6EC5" w14:textId="145014C1" w:rsidR="00A45499" w:rsidRPr="003A2CC8" w:rsidRDefault="00A45499" w:rsidP="00A45499">
      <w:pPr>
        <w:pStyle w:val="Opisslike"/>
        <w:keepNext/>
        <w:spacing w:after="0"/>
        <w:jc w:val="center"/>
        <w:rPr>
          <w:color w:val="000000" w:themeColor="text1"/>
          <w:sz w:val="24"/>
          <w:szCs w:val="24"/>
        </w:rPr>
      </w:pPr>
      <w:r w:rsidRPr="003A2CC8">
        <w:rPr>
          <w:color w:val="000000" w:themeColor="text1"/>
          <w:sz w:val="24"/>
          <w:szCs w:val="24"/>
        </w:rPr>
        <w:t xml:space="preserve">Tablica </w:t>
      </w:r>
      <w:r w:rsidRPr="003A2CC8">
        <w:rPr>
          <w:color w:val="000000" w:themeColor="text1"/>
          <w:sz w:val="24"/>
          <w:szCs w:val="24"/>
        </w:rPr>
        <w:fldChar w:fldCharType="begin"/>
      </w:r>
      <w:r w:rsidRPr="003A2CC8">
        <w:rPr>
          <w:color w:val="000000" w:themeColor="text1"/>
          <w:sz w:val="24"/>
          <w:szCs w:val="24"/>
        </w:rPr>
        <w:instrText xml:space="preserve"> SEQ Tablica \* ARABIC </w:instrText>
      </w:r>
      <w:r w:rsidRPr="003A2CC8">
        <w:rPr>
          <w:color w:val="000000" w:themeColor="text1"/>
          <w:sz w:val="24"/>
          <w:szCs w:val="24"/>
        </w:rPr>
        <w:fldChar w:fldCharType="separate"/>
      </w:r>
      <w:r w:rsidR="00F26B6E">
        <w:rPr>
          <w:noProof/>
          <w:color w:val="000000" w:themeColor="text1"/>
          <w:sz w:val="24"/>
          <w:szCs w:val="24"/>
        </w:rPr>
        <w:t>3</w:t>
      </w:r>
      <w:r w:rsidRPr="003A2CC8">
        <w:rPr>
          <w:color w:val="000000" w:themeColor="text1"/>
          <w:sz w:val="24"/>
          <w:szCs w:val="24"/>
        </w:rPr>
        <w:fldChar w:fldCharType="end"/>
      </w:r>
      <w:r w:rsidRPr="003A2CC8">
        <w:rPr>
          <w:color w:val="000000" w:themeColor="text1"/>
          <w:sz w:val="24"/>
          <w:szCs w:val="24"/>
        </w:rPr>
        <w:t xml:space="preserve"> Plan nekretnina za kupnju</w:t>
      </w:r>
    </w:p>
    <w:tbl>
      <w:tblPr>
        <w:tblStyle w:val="Reetkatablice"/>
        <w:tblW w:w="0" w:type="auto"/>
        <w:jc w:val="center"/>
        <w:tblLook w:val="04A0" w:firstRow="1" w:lastRow="0" w:firstColumn="1" w:lastColumn="0" w:noHBand="0" w:noVBand="1"/>
      </w:tblPr>
      <w:tblGrid>
        <w:gridCol w:w="2263"/>
        <w:gridCol w:w="2274"/>
        <w:gridCol w:w="2274"/>
      </w:tblGrid>
      <w:tr w:rsidR="006E1EB9" w:rsidRPr="003A2CC8" w14:paraId="478B5BFB" w14:textId="30AFEA74" w:rsidTr="00CC3913">
        <w:trPr>
          <w:trHeight w:val="219"/>
          <w:jc w:val="center"/>
        </w:trPr>
        <w:tc>
          <w:tcPr>
            <w:tcW w:w="2263" w:type="dxa"/>
            <w:shd w:val="clear" w:color="auto" w:fill="808080" w:themeFill="background1" w:themeFillShade="80"/>
            <w:vAlign w:val="center"/>
          </w:tcPr>
          <w:p w14:paraId="5F6CF69F" w14:textId="6CF04AAC" w:rsidR="006E1EB9" w:rsidRPr="003A2CC8" w:rsidRDefault="006E1EB9" w:rsidP="00A45499">
            <w:pPr>
              <w:spacing w:line="276" w:lineRule="auto"/>
              <w:jc w:val="center"/>
              <w:rPr>
                <w:b/>
                <w:color w:val="FFFFFF" w:themeColor="background1"/>
              </w:rPr>
            </w:pPr>
            <w:r w:rsidRPr="003A2CC8">
              <w:rPr>
                <w:b/>
                <w:color w:val="FFFFFF" w:themeColor="background1"/>
              </w:rPr>
              <w:t>z.k.č.br</w:t>
            </w:r>
          </w:p>
        </w:tc>
        <w:tc>
          <w:tcPr>
            <w:tcW w:w="2274" w:type="dxa"/>
            <w:shd w:val="clear" w:color="auto" w:fill="808080" w:themeFill="background1" w:themeFillShade="80"/>
            <w:vAlign w:val="center"/>
          </w:tcPr>
          <w:p w14:paraId="723E19E9" w14:textId="0DB1A2CE" w:rsidR="006E1EB9" w:rsidRPr="003A2CC8" w:rsidRDefault="006E1EB9" w:rsidP="00A45499">
            <w:pPr>
              <w:spacing w:line="276" w:lineRule="auto"/>
              <w:jc w:val="center"/>
              <w:rPr>
                <w:b/>
                <w:color w:val="FFFFFF" w:themeColor="background1"/>
              </w:rPr>
            </w:pPr>
            <w:proofErr w:type="spellStart"/>
            <w:r w:rsidRPr="003A2CC8">
              <w:rPr>
                <w:b/>
                <w:color w:val="FFFFFF" w:themeColor="background1"/>
              </w:rPr>
              <w:t>z.k.ul</w:t>
            </w:r>
            <w:proofErr w:type="spellEnd"/>
            <w:r w:rsidRPr="003A2CC8">
              <w:rPr>
                <w:b/>
                <w:color w:val="FFFFFF" w:themeColor="background1"/>
              </w:rPr>
              <w:t>.</w:t>
            </w:r>
          </w:p>
        </w:tc>
        <w:tc>
          <w:tcPr>
            <w:tcW w:w="2274" w:type="dxa"/>
            <w:shd w:val="clear" w:color="auto" w:fill="808080" w:themeFill="background1" w:themeFillShade="80"/>
          </w:tcPr>
          <w:p w14:paraId="67C234B0" w14:textId="57559548" w:rsidR="006E1EB9" w:rsidRPr="003A2CC8" w:rsidRDefault="006E1EB9" w:rsidP="00A45499">
            <w:pPr>
              <w:spacing w:line="276" w:lineRule="auto"/>
              <w:jc w:val="center"/>
              <w:rPr>
                <w:b/>
                <w:color w:val="FFFFFF" w:themeColor="background1"/>
              </w:rPr>
            </w:pPr>
            <w:r w:rsidRPr="003A2CC8">
              <w:rPr>
                <w:b/>
                <w:color w:val="FFFFFF" w:themeColor="background1"/>
              </w:rPr>
              <w:t>površina</w:t>
            </w:r>
          </w:p>
        </w:tc>
      </w:tr>
      <w:tr w:rsidR="006E1EB9" w:rsidRPr="003A2CC8" w14:paraId="576D7F4E" w14:textId="206C27E5" w:rsidTr="006E1EB9">
        <w:trPr>
          <w:jc w:val="center"/>
        </w:trPr>
        <w:tc>
          <w:tcPr>
            <w:tcW w:w="2263" w:type="dxa"/>
            <w:vAlign w:val="center"/>
          </w:tcPr>
          <w:p w14:paraId="48547C35" w14:textId="72BF63FE" w:rsidR="006E1EB9" w:rsidRPr="003A2CC8" w:rsidRDefault="006E1EB9" w:rsidP="006E1EB9">
            <w:pPr>
              <w:spacing w:line="276" w:lineRule="auto"/>
              <w:contextualSpacing/>
              <w:jc w:val="center"/>
            </w:pPr>
            <w:r w:rsidRPr="003A2CC8">
              <w:t>83</w:t>
            </w:r>
          </w:p>
        </w:tc>
        <w:tc>
          <w:tcPr>
            <w:tcW w:w="2274" w:type="dxa"/>
            <w:vAlign w:val="center"/>
          </w:tcPr>
          <w:p w14:paraId="6C2DD6CA" w14:textId="336BF917" w:rsidR="006E1EB9" w:rsidRPr="003A2CC8" w:rsidRDefault="006E1EB9" w:rsidP="006E1EB9">
            <w:pPr>
              <w:pStyle w:val="StandardWeb"/>
              <w:jc w:val="center"/>
            </w:pPr>
            <w:r w:rsidRPr="003A2CC8">
              <w:t>1235</w:t>
            </w:r>
          </w:p>
        </w:tc>
        <w:tc>
          <w:tcPr>
            <w:tcW w:w="2274" w:type="dxa"/>
            <w:vAlign w:val="center"/>
          </w:tcPr>
          <w:p w14:paraId="70433B81" w14:textId="6BFDA3E5" w:rsidR="006E1EB9" w:rsidRPr="003A2CC8" w:rsidRDefault="006E1EB9" w:rsidP="006E1EB9">
            <w:pPr>
              <w:pStyle w:val="StandardWeb"/>
              <w:jc w:val="center"/>
              <w:rPr>
                <w:color w:val="000000" w:themeColor="text1"/>
              </w:rPr>
            </w:pPr>
            <w:r w:rsidRPr="003A2CC8">
              <w:rPr>
                <w:color w:val="000000" w:themeColor="text1"/>
              </w:rPr>
              <w:t>501 m</w:t>
            </w:r>
            <w:r w:rsidRPr="003A2CC8">
              <w:rPr>
                <w:color w:val="000000" w:themeColor="text1"/>
                <w:vertAlign w:val="superscript"/>
              </w:rPr>
              <w:t>2</w:t>
            </w:r>
          </w:p>
        </w:tc>
      </w:tr>
      <w:tr w:rsidR="006E1EB9" w:rsidRPr="003A2CC8" w14:paraId="48170BBE" w14:textId="5E4EB05C" w:rsidTr="006E1EB9">
        <w:trPr>
          <w:jc w:val="center"/>
        </w:trPr>
        <w:tc>
          <w:tcPr>
            <w:tcW w:w="2263" w:type="dxa"/>
            <w:vAlign w:val="center"/>
          </w:tcPr>
          <w:p w14:paraId="0B5E8B73" w14:textId="3864F287" w:rsidR="006E1EB9" w:rsidRPr="003A2CC8" w:rsidRDefault="006E1EB9" w:rsidP="006E1EB9">
            <w:pPr>
              <w:spacing w:line="276" w:lineRule="auto"/>
              <w:contextualSpacing/>
              <w:jc w:val="center"/>
            </w:pPr>
            <w:r w:rsidRPr="003A2CC8">
              <w:t xml:space="preserve">86/C/1  </w:t>
            </w:r>
          </w:p>
        </w:tc>
        <w:tc>
          <w:tcPr>
            <w:tcW w:w="2274" w:type="dxa"/>
            <w:vAlign w:val="center"/>
          </w:tcPr>
          <w:p w14:paraId="45187A04" w14:textId="503FBDE6" w:rsidR="006E1EB9" w:rsidRPr="003A2CC8" w:rsidRDefault="006E1EB9" w:rsidP="006E1EB9">
            <w:pPr>
              <w:pStyle w:val="StandardWeb"/>
              <w:jc w:val="center"/>
            </w:pPr>
            <w:r w:rsidRPr="003A2CC8">
              <w:t>7282</w:t>
            </w:r>
          </w:p>
        </w:tc>
        <w:tc>
          <w:tcPr>
            <w:tcW w:w="2274" w:type="dxa"/>
            <w:vAlign w:val="center"/>
          </w:tcPr>
          <w:p w14:paraId="0BD093DD" w14:textId="752CA0A0" w:rsidR="006E1EB9" w:rsidRPr="003A2CC8" w:rsidRDefault="006E1EB9" w:rsidP="006E1EB9">
            <w:pPr>
              <w:pStyle w:val="StandardWeb"/>
              <w:jc w:val="center"/>
              <w:rPr>
                <w:color w:val="000000" w:themeColor="text1"/>
              </w:rPr>
            </w:pPr>
            <w:r w:rsidRPr="003A2CC8">
              <w:rPr>
                <w:color w:val="000000" w:themeColor="text1"/>
              </w:rPr>
              <w:t>353 m</w:t>
            </w:r>
            <w:r w:rsidRPr="003A2CC8">
              <w:rPr>
                <w:color w:val="000000" w:themeColor="text1"/>
                <w:vertAlign w:val="superscript"/>
              </w:rPr>
              <w:t>2</w:t>
            </w:r>
          </w:p>
        </w:tc>
      </w:tr>
      <w:tr w:rsidR="006E1EB9" w:rsidRPr="003A2CC8" w14:paraId="554C39D4" w14:textId="5BC541FA" w:rsidTr="001F5A36">
        <w:trPr>
          <w:trHeight w:val="347"/>
          <w:jc w:val="center"/>
        </w:trPr>
        <w:tc>
          <w:tcPr>
            <w:tcW w:w="2263" w:type="dxa"/>
            <w:vAlign w:val="center"/>
          </w:tcPr>
          <w:p w14:paraId="4C1B1229" w14:textId="77777777" w:rsidR="006E1EB9" w:rsidRPr="003A2CC8" w:rsidRDefault="006E1EB9" w:rsidP="006E1EB9">
            <w:pPr>
              <w:spacing w:line="276" w:lineRule="auto"/>
              <w:contextualSpacing/>
              <w:jc w:val="center"/>
            </w:pPr>
            <w:r w:rsidRPr="003A2CC8">
              <w:t>86/C/2</w:t>
            </w:r>
          </w:p>
          <w:p w14:paraId="13232FC4" w14:textId="7BB6B0BA" w:rsidR="006E1EB9" w:rsidRPr="003A2CC8" w:rsidRDefault="006E1EB9" w:rsidP="006E1EB9">
            <w:pPr>
              <w:spacing w:line="276" w:lineRule="auto"/>
              <w:contextualSpacing/>
              <w:jc w:val="center"/>
            </w:pPr>
            <w:r w:rsidRPr="003A2CC8">
              <w:t>86/C/4</w:t>
            </w:r>
          </w:p>
        </w:tc>
        <w:tc>
          <w:tcPr>
            <w:tcW w:w="2274" w:type="dxa"/>
            <w:vAlign w:val="center"/>
          </w:tcPr>
          <w:p w14:paraId="47EC3EEE" w14:textId="16B72249" w:rsidR="006E1EB9" w:rsidRPr="003A2CC8" w:rsidRDefault="006E1EB9" w:rsidP="006E1EB9">
            <w:pPr>
              <w:pStyle w:val="StandardWeb"/>
              <w:jc w:val="center"/>
            </w:pPr>
            <w:r w:rsidRPr="003A2CC8">
              <w:t>991</w:t>
            </w:r>
          </w:p>
        </w:tc>
        <w:tc>
          <w:tcPr>
            <w:tcW w:w="2274" w:type="dxa"/>
            <w:vAlign w:val="center"/>
          </w:tcPr>
          <w:p w14:paraId="3980F29B" w14:textId="516120D8" w:rsidR="006E1EB9" w:rsidRPr="003A2CC8" w:rsidRDefault="006E1EB9" w:rsidP="006E1EB9">
            <w:pPr>
              <w:pStyle w:val="StandardWeb"/>
              <w:jc w:val="center"/>
              <w:rPr>
                <w:color w:val="000000" w:themeColor="text1"/>
              </w:rPr>
            </w:pPr>
            <w:r w:rsidRPr="003A2CC8">
              <w:rPr>
                <w:color w:val="000000" w:themeColor="text1"/>
              </w:rPr>
              <w:t>41</w:t>
            </w:r>
            <w:r w:rsidR="001D0D6C" w:rsidRPr="003A2CC8">
              <w:rPr>
                <w:color w:val="000000" w:themeColor="text1"/>
              </w:rPr>
              <w:t xml:space="preserve"> </w:t>
            </w:r>
            <w:r w:rsidRPr="003A2CC8">
              <w:rPr>
                <w:color w:val="000000" w:themeColor="text1"/>
              </w:rPr>
              <w:t>m</w:t>
            </w:r>
            <w:r w:rsidRPr="003A2CC8">
              <w:rPr>
                <w:color w:val="000000" w:themeColor="text1"/>
                <w:vertAlign w:val="superscript"/>
              </w:rPr>
              <w:t>2</w:t>
            </w:r>
          </w:p>
        </w:tc>
      </w:tr>
      <w:tr w:rsidR="006E1EB9" w:rsidRPr="003A2CC8" w14:paraId="3ED8941D" w14:textId="22E7F588" w:rsidTr="006E1EB9">
        <w:trPr>
          <w:jc w:val="center"/>
        </w:trPr>
        <w:tc>
          <w:tcPr>
            <w:tcW w:w="2263" w:type="dxa"/>
            <w:vAlign w:val="center"/>
          </w:tcPr>
          <w:p w14:paraId="68536A7B" w14:textId="5017BBE4" w:rsidR="006E1EB9" w:rsidRPr="003A2CC8" w:rsidRDefault="006E1EB9" w:rsidP="006E1EB9">
            <w:pPr>
              <w:spacing w:line="276" w:lineRule="auto"/>
              <w:contextualSpacing/>
              <w:jc w:val="center"/>
            </w:pPr>
            <w:r w:rsidRPr="003A2CC8">
              <w:rPr>
                <w:color w:val="000000" w:themeColor="text1"/>
              </w:rPr>
              <w:t>82/1</w:t>
            </w:r>
          </w:p>
        </w:tc>
        <w:tc>
          <w:tcPr>
            <w:tcW w:w="2274" w:type="dxa"/>
            <w:vAlign w:val="center"/>
          </w:tcPr>
          <w:p w14:paraId="6328E32C" w14:textId="0AAB086A" w:rsidR="006E1EB9" w:rsidRPr="003A2CC8" w:rsidRDefault="006E1EB9" w:rsidP="006E1EB9">
            <w:pPr>
              <w:pStyle w:val="StandardWeb"/>
              <w:spacing w:before="0" w:beforeAutospacing="0" w:after="0" w:afterAutospacing="0"/>
              <w:jc w:val="center"/>
            </w:pPr>
            <w:r w:rsidRPr="003A2CC8">
              <w:t>7286</w:t>
            </w:r>
          </w:p>
        </w:tc>
        <w:tc>
          <w:tcPr>
            <w:tcW w:w="2274" w:type="dxa"/>
            <w:vAlign w:val="center"/>
          </w:tcPr>
          <w:p w14:paraId="37C3385A" w14:textId="233C0A3A" w:rsidR="006E1EB9" w:rsidRPr="003A2CC8" w:rsidRDefault="006E1EB9" w:rsidP="006E1EB9">
            <w:pPr>
              <w:pStyle w:val="StandardWeb"/>
              <w:spacing w:before="0" w:beforeAutospacing="0" w:after="0" w:afterAutospacing="0"/>
              <w:jc w:val="center"/>
              <w:rPr>
                <w:color w:val="000000" w:themeColor="text1"/>
              </w:rPr>
            </w:pPr>
            <w:r w:rsidRPr="003A2CC8">
              <w:rPr>
                <w:color w:val="000000" w:themeColor="text1"/>
              </w:rPr>
              <w:t>370</w:t>
            </w:r>
            <w:r w:rsidR="001D0D6C" w:rsidRPr="003A2CC8">
              <w:rPr>
                <w:color w:val="000000" w:themeColor="text1"/>
              </w:rPr>
              <w:t xml:space="preserve"> </w:t>
            </w:r>
            <w:r w:rsidRPr="003A2CC8">
              <w:rPr>
                <w:color w:val="000000" w:themeColor="text1"/>
              </w:rPr>
              <w:t>m</w:t>
            </w:r>
            <w:r w:rsidRPr="003A2CC8">
              <w:rPr>
                <w:color w:val="000000" w:themeColor="text1"/>
                <w:vertAlign w:val="superscript"/>
              </w:rPr>
              <w:t>2</w:t>
            </w:r>
          </w:p>
        </w:tc>
      </w:tr>
      <w:tr w:rsidR="001F5A36" w:rsidRPr="003A2CC8" w14:paraId="3D25A87B" w14:textId="77777777" w:rsidTr="006E1EB9">
        <w:trPr>
          <w:jc w:val="center"/>
        </w:trPr>
        <w:tc>
          <w:tcPr>
            <w:tcW w:w="2263" w:type="dxa"/>
            <w:vAlign w:val="center"/>
          </w:tcPr>
          <w:p w14:paraId="364941AB" w14:textId="77777777" w:rsidR="001F5A36" w:rsidRPr="003A2CC8" w:rsidRDefault="001F5A36" w:rsidP="006E1EB9">
            <w:pPr>
              <w:spacing w:line="276" w:lineRule="auto"/>
              <w:contextualSpacing/>
              <w:jc w:val="center"/>
              <w:rPr>
                <w:color w:val="000000" w:themeColor="text1"/>
              </w:rPr>
            </w:pPr>
            <w:r w:rsidRPr="003A2CC8">
              <w:rPr>
                <w:color w:val="000000" w:themeColor="text1"/>
              </w:rPr>
              <w:t>5049/628/2</w:t>
            </w:r>
          </w:p>
          <w:p w14:paraId="6FCC161B" w14:textId="7EFC284F" w:rsidR="001F5A36" w:rsidRPr="003A2CC8" w:rsidRDefault="001F5A36" w:rsidP="006E1EB9">
            <w:pPr>
              <w:spacing w:line="276" w:lineRule="auto"/>
              <w:contextualSpacing/>
              <w:jc w:val="center"/>
              <w:rPr>
                <w:color w:val="000000" w:themeColor="text1"/>
              </w:rPr>
            </w:pPr>
            <w:r w:rsidRPr="003A2CC8">
              <w:rPr>
                <w:color w:val="000000" w:themeColor="text1"/>
              </w:rPr>
              <w:t>5049/628/3</w:t>
            </w:r>
          </w:p>
        </w:tc>
        <w:tc>
          <w:tcPr>
            <w:tcW w:w="2274" w:type="dxa"/>
            <w:vAlign w:val="center"/>
          </w:tcPr>
          <w:p w14:paraId="0378EA52" w14:textId="67D5E05B" w:rsidR="001F5A36" w:rsidRPr="003A2CC8" w:rsidRDefault="001F5A36" w:rsidP="006E1EB9">
            <w:pPr>
              <w:pStyle w:val="StandardWeb"/>
              <w:spacing w:before="0" w:beforeAutospacing="0" w:after="0" w:afterAutospacing="0"/>
              <w:jc w:val="center"/>
            </w:pPr>
            <w:r w:rsidRPr="003A2CC8">
              <w:t>7780</w:t>
            </w:r>
          </w:p>
        </w:tc>
        <w:tc>
          <w:tcPr>
            <w:tcW w:w="2274" w:type="dxa"/>
            <w:vAlign w:val="center"/>
          </w:tcPr>
          <w:p w14:paraId="50C1FD77" w14:textId="2AA34EDF" w:rsidR="001F5A36" w:rsidRPr="003A2CC8" w:rsidRDefault="001F5A36" w:rsidP="006E1EB9">
            <w:pPr>
              <w:pStyle w:val="StandardWeb"/>
              <w:spacing w:before="0" w:beforeAutospacing="0" w:after="0" w:afterAutospacing="0"/>
              <w:jc w:val="center"/>
              <w:rPr>
                <w:color w:val="000000" w:themeColor="text1"/>
              </w:rPr>
            </w:pPr>
            <w:r w:rsidRPr="003A2CC8">
              <w:rPr>
                <w:color w:val="000000" w:themeColor="text1"/>
              </w:rPr>
              <w:t>3.960 m</w:t>
            </w:r>
            <w:r w:rsidRPr="003A2CC8">
              <w:rPr>
                <w:color w:val="000000" w:themeColor="text1"/>
                <w:vertAlign w:val="superscript"/>
              </w:rPr>
              <w:t>2</w:t>
            </w:r>
          </w:p>
        </w:tc>
      </w:tr>
    </w:tbl>
    <w:p w14:paraId="749C8FF4" w14:textId="77777777" w:rsidR="002F6420" w:rsidRDefault="002F6420" w:rsidP="001F62B1">
      <w:pPr>
        <w:spacing w:line="276" w:lineRule="auto"/>
        <w:jc w:val="both"/>
        <w:rPr>
          <w:i/>
        </w:rPr>
      </w:pPr>
    </w:p>
    <w:p w14:paraId="4773325A" w14:textId="77777777" w:rsidR="006E0A34" w:rsidRPr="003A2CC8" w:rsidRDefault="006E0A34" w:rsidP="001F62B1">
      <w:pPr>
        <w:spacing w:line="276" w:lineRule="auto"/>
        <w:jc w:val="both"/>
        <w:rPr>
          <w:bCs/>
          <w:color w:val="000000" w:themeColor="text1"/>
        </w:rPr>
      </w:pPr>
    </w:p>
    <w:p w14:paraId="39B44DBC" w14:textId="77777777" w:rsidR="00D60D44" w:rsidRPr="003A2CC8" w:rsidRDefault="00D60D44" w:rsidP="001F62B1">
      <w:pPr>
        <w:spacing w:line="276" w:lineRule="auto"/>
        <w:jc w:val="both"/>
        <w:rPr>
          <w:bCs/>
          <w:color w:val="000000" w:themeColor="text1"/>
        </w:rPr>
      </w:pPr>
    </w:p>
    <w:p w14:paraId="17AE38AD" w14:textId="6310CAA5" w:rsidR="00922B15" w:rsidRPr="00922B15" w:rsidRDefault="006D72B1" w:rsidP="00922B15">
      <w:pPr>
        <w:pStyle w:val="Naslov1"/>
        <w:numPr>
          <w:ilvl w:val="0"/>
          <w:numId w:val="0"/>
        </w:numPr>
        <w:spacing w:before="0"/>
        <w:ind w:left="360"/>
        <w:jc w:val="center"/>
        <w:rPr>
          <w:u w:val="single"/>
        </w:rPr>
      </w:pPr>
      <w:r w:rsidRPr="00922B15">
        <w:rPr>
          <w:rFonts w:cs="Times New Roman"/>
          <w:szCs w:val="24"/>
          <w:u w:val="single"/>
        </w:rPr>
        <w:tab/>
      </w:r>
    </w:p>
    <w:p w14:paraId="1A4913F2" w14:textId="77777777" w:rsidR="00626F1A" w:rsidRDefault="00626F1A" w:rsidP="00922B15">
      <w:pPr>
        <w:rPr>
          <w:b/>
          <w:u w:val="single"/>
        </w:rPr>
      </w:pPr>
    </w:p>
    <w:p w14:paraId="008EF7DF" w14:textId="77777777" w:rsidR="00626F1A" w:rsidRDefault="00626F1A" w:rsidP="00922B15">
      <w:pPr>
        <w:rPr>
          <w:b/>
          <w:u w:val="single"/>
        </w:rPr>
      </w:pPr>
    </w:p>
    <w:p w14:paraId="07C7C808" w14:textId="77777777" w:rsidR="00626F1A" w:rsidRDefault="00626F1A" w:rsidP="00922B15">
      <w:pPr>
        <w:rPr>
          <w:b/>
          <w:u w:val="single"/>
        </w:rPr>
      </w:pPr>
    </w:p>
    <w:p w14:paraId="1651A038" w14:textId="77777777" w:rsidR="00626F1A" w:rsidRDefault="00626F1A" w:rsidP="00922B15">
      <w:pPr>
        <w:rPr>
          <w:b/>
          <w:u w:val="single"/>
        </w:rPr>
      </w:pPr>
    </w:p>
    <w:p w14:paraId="547C43FF" w14:textId="77777777" w:rsidR="00626F1A" w:rsidRDefault="00626F1A" w:rsidP="00922B15">
      <w:pPr>
        <w:rPr>
          <w:b/>
          <w:u w:val="single"/>
        </w:rPr>
      </w:pPr>
    </w:p>
    <w:p w14:paraId="1CF09A2A" w14:textId="77777777" w:rsidR="00BF4203" w:rsidRDefault="00BF4203" w:rsidP="00922B15">
      <w:pPr>
        <w:rPr>
          <w:u w:val="single"/>
        </w:rPr>
      </w:pPr>
    </w:p>
    <w:p w14:paraId="5556FFDE" w14:textId="77777777" w:rsidR="00BF4203" w:rsidRDefault="00BF4203" w:rsidP="00922B15">
      <w:pPr>
        <w:rPr>
          <w:u w:val="single"/>
        </w:rPr>
      </w:pPr>
    </w:p>
    <w:p w14:paraId="05A2D3D9" w14:textId="77777777" w:rsidR="00BF4203" w:rsidRDefault="00BF4203" w:rsidP="00922B15">
      <w:pPr>
        <w:rPr>
          <w:u w:val="single"/>
        </w:rPr>
      </w:pPr>
    </w:p>
    <w:p w14:paraId="52A5EA65" w14:textId="77777777" w:rsidR="00BF4203" w:rsidRDefault="00BF4203" w:rsidP="00922B15">
      <w:pPr>
        <w:rPr>
          <w:u w:val="single"/>
        </w:rPr>
      </w:pPr>
    </w:p>
    <w:p w14:paraId="5A7E70FB" w14:textId="77777777" w:rsidR="006E0A34" w:rsidRDefault="006E0A34" w:rsidP="00922B15">
      <w:pPr>
        <w:rPr>
          <w:u w:val="single"/>
        </w:rPr>
      </w:pPr>
    </w:p>
    <w:p w14:paraId="3FC12B4B" w14:textId="77777777" w:rsidR="006E0A34" w:rsidRDefault="006E0A34" w:rsidP="00922B15">
      <w:pPr>
        <w:rPr>
          <w:u w:val="single"/>
        </w:rPr>
      </w:pPr>
    </w:p>
    <w:p w14:paraId="70A6BB7A" w14:textId="77777777" w:rsidR="006E0A34" w:rsidRDefault="006E0A34" w:rsidP="00922B15">
      <w:pPr>
        <w:rPr>
          <w:u w:val="single"/>
        </w:rPr>
      </w:pPr>
    </w:p>
    <w:p w14:paraId="11C10D28" w14:textId="362275DF" w:rsidR="00922B15" w:rsidRPr="00626F1A" w:rsidRDefault="00922B15" w:rsidP="00922B15">
      <w:pPr>
        <w:rPr>
          <w:u w:val="single"/>
        </w:rPr>
      </w:pPr>
      <w:r w:rsidRPr="00626F1A">
        <w:rPr>
          <w:u w:val="single"/>
        </w:rPr>
        <w:t>Godišnji plan provođenja postupka procjene imovine u vlasništvu Općine Goričan</w:t>
      </w:r>
    </w:p>
    <w:p w14:paraId="3217C637" w14:textId="77777777" w:rsidR="00E2275A" w:rsidRPr="00626F1A" w:rsidRDefault="00E2275A" w:rsidP="001F62B1">
      <w:pPr>
        <w:spacing w:line="276" w:lineRule="auto"/>
        <w:jc w:val="both"/>
        <w:rPr>
          <w:color w:val="000000"/>
          <w:u w:val="single"/>
        </w:rPr>
      </w:pPr>
    </w:p>
    <w:p w14:paraId="514E485F" w14:textId="77777777" w:rsidR="006E0A34" w:rsidRDefault="00973A50" w:rsidP="006E0A34">
      <w:pPr>
        <w:spacing w:line="276" w:lineRule="auto"/>
        <w:jc w:val="both"/>
        <w:rPr>
          <w:color w:val="000000"/>
        </w:rPr>
      </w:pPr>
      <w:r w:rsidRPr="00922B15">
        <w:rPr>
          <w:color w:val="000000"/>
        </w:rPr>
        <w:t>Zakonski propisi, akti i dokumenti kojima je uređeno provođenje postupaka procjene imovine u vlasništvu Republike Hrvatske:</w:t>
      </w:r>
    </w:p>
    <w:p w14:paraId="3875FA2A" w14:textId="77777777" w:rsidR="006E0A34" w:rsidRDefault="006E0A34" w:rsidP="006E0A34">
      <w:pPr>
        <w:spacing w:line="276" w:lineRule="auto"/>
        <w:jc w:val="both"/>
        <w:rPr>
          <w:color w:val="000000"/>
        </w:rPr>
      </w:pPr>
      <w:r>
        <w:rPr>
          <w:color w:val="000000"/>
        </w:rPr>
        <w:t>1.</w:t>
      </w:r>
      <w:r w:rsidR="002F6420" w:rsidRPr="003A2CC8">
        <w:t>Zakon o procjeni vrijednosti nekretnina („Narodne novine“, br. 78/15)</w:t>
      </w:r>
    </w:p>
    <w:p w14:paraId="011775D9" w14:textId="77777777" w:rsidR="006E0A34" w:rsidRDefault="006E0A34" w:rsidP="006E0A34">
      <w:pPr>
        <w:spacing w:line="276" w:lineRule="auto"/>
        <w:jc w:val="both"/>
      </w:pPr>
      <w:r>
        <w:t>2.</w:t>
      </w:r>
      <w:r w:rsidR="002F6420" w:rsidRPr="003A2CC8">
        <w:t>Pravilnik o metodama procjene vrijednosti nekretnina („Narodne novine“, br. 79/14)</w:t>
      </w:r>
    </w:p>
    <w:p w14:paraId="524F7F0A" w14:textId="77777777" w:rsidR="006E0A34" w:rsidRDefault="006E0A34" w:rsidP="006E0A34">
      <w:pPr>
        <w:spacing w:line="276" w:lineRule="auto"/>
        <w:jc w:val="both"/>
        <w:rPr>
          <w:color w:val="000000"/>
        </w:rPr>
      </w:pPr>
      <w:r>
        <w:t>3.</w:t>
      </w:r>
      <w:r w:rsidR="002F6420" w:rsidRPr="003A2CC8">
        <w:t>Zakon o komunalnom gospodarstvu („Narodne novine“ broj 68/18, 110/18)</w:t>
      </w:r>
    </w:p>
    <w:p w14:paraId="7A502616" w14:textId="77777777" w:rsidR="006E0A34" w:rsidRDefault="006E0A34" w:rsidP="006E0A34">
      <w:pPr>
        <w:spacing w:line="276" w:lineRule="auto"/>
        <w:jc w:val="both"/>
      </w:pPr>
      <w:r>
        <w:t>4.</w:t>
      </w:r>
      <w:r w:rsidR="002F6420" w:rsidRPr="003A2CC8">
        <w:t>Pravilnik o obračunu i naplati vodnog doprinosa („Narodne novine“, br. 107/14)</w:t>
      </w:r>
    </w:p>
    <w:p w14:paraId="67342A7B" w14:textId="77777777" w:rsidR="006E0A34" w:rsidRDefault="006E0A34" w:rsidP="006E0A34">
      <w:pPr>
        <w:spacing w:line="276" w:lineRule="auto"/>
        <w:jc w:val="both"/>
      </w:pPr>
      <w:r>
        <w:t>5.</w:t>
      </w:r>
      <w:r w:rsidR="002F6420" w:rsidRPr="003A2CC8">
        <w:t>Zakon o vlasništvu i drugim stvarnim pravima („Narodne novine“ broj 91/96, 68/98, 137/99, 22/00, 73/00, 129/00, 114/01, 79/06, 141/06, 146/08, 38/09, 153/09, 143/12, 152/14, 81/15 i 94/17)</w:t>
      </w:r>
    </w:p>
    <w:p w14:paraId="22271EF4" w14:textId="77777777" w:rsidR="006E0A34" w:rsidRDefault="006E0A34" w:rsidP="006E0A34">
      <w:pPr>
        <w:spacing w:line="276" w:lineRule="auto"/>
        <w:jc w:val="both"/>
        <w:rPr>
          <w:color w:val="000000"/>
        </w:rPr>
      </w:pPr>
      <w:r>
        <w:rPr>
          <w:color w:val="000000" w:themeColor="text1"/>
        </w:rPr>
        <w:t>6.</w:t>
      </w:r>
      <w:r w:rsidR="002F6420" w:rsidRPr="003A2CC8">
        <w:rPr>
          <w:color w:val="000000" w:themeColor="text1"/>
        </w:rPr>
        <w:t>Zakon o prostornom uređenju („Narodne novine“, br. 153/13, 65/17, 114/18, 39/19)</w:t>
      </w:r>
    </w:p>
    <w:p w14:paraId="190EAF00" w14:textId="77777777" w:rsidR="006E0A34" w:rsidRDefault="006E0A34" w:rsidP="006E0A34">
      <w:pPr>
        <w:spacing w:line="276" w:lineRule="auto"/>
        <w:jc w:val="both"/>
        <w:rPr>
          <w:color w:val="000000"/>
        </w:rPr>
      </w:pPr>
      <w:r>
        <w:t>7.</w:t>
      </w:r>
      <w:r w:rsidR="002F6420" w:rsidRPr="003A2CC8">
        <w:t>Zakon o gradnji („Narodne novine“, br.. 153/13, 20/17, 39/19),</w:t>
      </w:r>
    </w:p>
    <w:p w14:paraId="5667449C" w14:textId="77777777" w:rsidR="006E0A34" w:rsidRDefault="006E0A34" w:rsidP="006E0A34">
      <w:pPr>
        <w:spacing w:line="276" w:lineRule="auto"/>
        <w:jc w:val="both"/>
        <w:rPr>
          <w:color w:val="000000"/>
        </w:rPr>
      </w:pPr>
      <w:r>
        <w:t>8.</w:t>
      </w:r>
      <w:r w:rsidR="002F6420" w:rsidRPr="003A2CC8">
        <w:t>Uputa o priznavanju, mjerenju i evidentiranju imovine u vlasništvu Republike Hrvatske – Ministarstvo financija</w:t>
      </w:r>
    </w:p>
    <w:p w14:paraId="6DEA38A5" w14:textId="52C00B35" w:rsidR="002F6420" w:rsidRPr="006E0A34" w:rsidRDefault="006E0A34" w:rsidP="006E0A34">
      <w:pPr>
        <w:spacing w:line="276" w:lineRule="auto"/>
        <w:jc w:val="both"/>
        <w:rPr>
          <w:color w:val="000000"/>
        </w:rPr>
      </w:pPr>
      <w:r>
        <w:t>9.</w:t>
      </w:r>
      <w:r w:rsidR="002F6420" w:rsidRPr="003A2CC8">
        <w:t>Pravilnik o informacijskom sustavu tržišta nekretnina („Narodne novine“, br. 114/15 i 122/15).</w:t>
      </w:r>
    </w:p>
    <w:p w14:paraId="0DB7B6CC" w14:textId="2C7EF30C" w:rsidR="00B51334" w:rsidRPr="006E0A34" w:rsidRDefault="00B51334" w:rsidP="00161F83">
      <w:pPr>
        <w:spacing w:line="276" w:lineRule="auto"/>
        <w:jc w:val="both"/>
      </w:pPr>
      <w:r w:rsidRPr="003A2CC8">
        <w:rPr>
          <w:rFonts w:eastAsia="Arial"/>
        </w:rPr>
        <w:t xml:space="preserve">Procijenjena vrijednost imovine, odnosno pojedinih jedinica imovine rezultat je sveobuhvatnih istraživanja tržišnih cijena za pojedine vrste imovine, odnosno nekretnina na pojedinom području u ovom slučaju na području </w:t>
      </w:r>
      <w:r w:rsidR="009E0496" w:rsidRPr="003A2CC8">
        <w:rPr>
          <w:rFonts w:eastAsia="Arial"/>
          <w:color w:val="000000" w:themeColor="text1"/>
        </w:rPr>
        <w:t xml:space="preserve">Općine </w:t>
      </w:r>
      <w:r w:rsidR="00720117" w:rsidRPr="003A2CC8">
        <w:rPr>
          <w:rFonts w:eastAsia="Arial"/>
          <w:color w:val="000000" w:themeColor="text1"/>
        </w:rPr>
        <w:t>Goričan</w:t>
      </w:r>
      <w:r w:rsidRPr="003A2CC8">
        <w:rPr>
          <w:rFonts w:eastAsia="Arial"/>
        </w:rPr>
        <w:t xml:space="preserve">. </w:t>
      </w:r>
    </w:p>
    <w:p w14:paraId="17649B47" w14:textId="515C4B8F" w:rsidR="00DB2F86" w:rsidRPr="003A2CC8" w:rsidRDefault="00DB2F86" w:rsidP="001F62B1">
      <w:pPr>
        <w:spacing w:line="276" w:lineRule="auto"/>
        <w:jc w:val="both"/>
        <w:rPr>
          <w:color w:val="000000" w:themeColor="text1"/>
        </w:rPr>
      </w:pPr>
      <w:r w:rsidRPr="003A2CC8">
        <w:rPr>
          <w:color w:val="000000" w:themeColor="text1"/>
        </w:rPr>
        <w:t>Procjena potencijala imovine mora se zasnivati na snimanju, popisu i oc</w:t>
      </w:r>
      <w:r w:rsidR="000659AE" w:rsidRPr="003A2CC8">
        <w:rPr>
          <w:color w:val="000000" w:themeColor="text1"/>
        </w:rPr>
        <w:t xml:space="preserve">jeni realnog stanja. U planiranom razdoblju, </w:t>
      </w:r>
      <w:r w:rsidR="00555057" w:rsidRPr="003A2CC8">
        <w:rPr>
          <w:color w:val="000000" w:themeColor="text1"/>
        </w:rPr>
        <w:t xml:space="preserve">kako se budu usklađivali imovinsko-pravni odnosi (vlasnički udjeli), tako će </w:t>
      </w:r>
      <w:r w:rsidR="00172588" w:rsidRPr="003A2CC8">
        <w:rPr>
          <w:color w:val="000000" w:themeColor="text1"/>
        </w:rPr>
        <w:t>Općina</w:t>
      </w:r>
      <w:r w:rsidR="00544B94" w:rsidRPr="003A2CC8">
        <w:rPr>
          <w:color w:val="000000" w:themeColor="text1"/>
        </w:rPr>
        <w:t xml:space="preserve"> </w:t>
      </w:r>
      <w:r w:rsidR="00555057" w:rsidRPr="003A2CC8">
        <w:rPr>
          <w:color w:val="000000" w:themeColor="text1"/>
        </w:rPr>
        <w:t xml:space="preserve">usklađivati, odnosno revalorizirati vrijednosti imovine. </w:t>
      </w:r>
    </w:p>
    <w:p w14:paraId="62F0F7A0" w14:textId="77777777" w:rsidR="002F6420" w:rsidRPr="003A2CC8" w:rsidRDefault="002F6420" w:rsidP="002F6420">
      <w:pPr>
        <w:spacing w:line="276" w:lineRule="auto"/>
        <w:jc w:val="both"/>
      </w:pPr>
      <w:r w:rsidRPr="003A2CC8">
        <w:t>Sve nekretnine pojedinačno se procjenjuju od strane ovlaštenog sudskog procjenitelja, a temeljem procjembenog elaborata napravljenog sukladno važećim zakonskim i pod zakonskim propisima.</w:t>
      </w:r>
    </w:p>
    <w:p w14:paraId="508AC7B5" w14:textId="48A0571E" w:rsidR="002F6420" w:rsidRPr="003A2CC8" w:rsidRDefault="002F6420" w:rsidP="002F6420">
      <w:pPr>
        <w:spacing w:line="276" w:lineRule="auto"/>
        <w:jc w:val="both"/>
      </w:pPr>
      <w:r w:rsidRPr="003A2CC8">
        <w:t xml:space="preserve">Općina </w:t>
      </w:r>
      <w:r w:rsidR="00720117" w:rsidRPr="003A2CC8">
        <w:t>Goričan</w:t>
      </w:r>
      <w:r w:rsidRPr="003A2CC8">
        <w:t xml:space="preserve"> ima u planu vršiti procjenu nekretnina za one čestice koje su za prodaju.</w:t>
      </w:r>
    </w:p>
    <w:p w14:paraId="72A34417" w14:textId="77777777" w:rsidR="00161F83" w:rsidRPr="003A2CC8" w:rsidRDefault="00161F83" w:rsidP="001F62B1">
      <w:pPr>
        <w:spacing w:line="276" w:lineRule="auto"/>
        <w:jc w:val="both"/>
      </w:pPr>
    </w:p>
    <w:p w14:paraId="2AFF8532" w14:textId="40AC644B" w:rsidR="00C420C4" w:rsidRPr="00626F1A" w:rsidRDefault="00922B15" w:rsidP="0016609A">
      <w:pPr>
        <w:spacing w:line="276" w:lineRule="auto"/>
        <w:jc w:val="both"/>
        <w:rPr>
          <w:color w:val="000000"/>
          <w:u w:val="single"/>
        </w:rPr>
      </w:pPr>
      <w:r w:rsidRPr="00626F1A">
        <w:rPr>
          <w:color w:val="000000"/>
          <w:u w:val="single"/>
        </w:rPr>
        <w:t>Godišnji plan rješavanja imovinsko pravnih i drugih odnosa vezanih uz projekte obnovljivih izvora energije, te ostalih infrastrukturnih projekata</w:t>
      </w:r>
    </w:p>
    <w:p w14:paraId="143929F8" w14:textId="77777777" w:rsidR="001B0F76" w:rsidRDefault="001B0F76" w:rsidP="0016609A">
      <w:pPr>
        <w:spacing w:line="276" w:lineRule="auto"/>
        <w:jc w:val="both"/>
        <w:rPr>
          <w:color w:val="000000"/>
        </w:rPr>
      </w:pPr>
    </w:p>
    <w:p w14:paraId="0998C4DB" w14:textId="77777777" w:rsidR="0016609A" w:rsidRPr="003A2CC8" w:rsidRDefault="0016609A" w:rsidP="0016609A">
      <w:pPr>
        <w:spacing w:line="276" w:lineRule="auto"/>
        <w:jc w:val="both"/>
        <w:rPr>
          <w:color w:val="000000"/>
        </w:rPr>
      </w:pPr>
      <w:r w:rsidRPr="003A2CC8">
        <w:rPr>
          <w:color w:val="000000"/>
        </w:rPr>
        <w:t>Jedan od osnovnih zadataka u rješavanju prijepora oko zahtjeva koje jedinice lokalne i područne samouprave imaju prema Republici Hrvatskoj je u rješavanju suvlasničkih odnosa u kojima se međusobno nalaze. U tom smislu potrebno je popisati sve nekretnine (stanove, poslovne prostore i građevinska zemljišta) na kojima postoji suvlasništvo i gdje god je to moguće i ne preklapaju se interesi, ili zamijeniti suvlasničke omjere na pojedinim nekretninama ili razvrgnuti suvlasničku zajednicu geometrijskom diobom. U praksi bi to, između ostalog, značilo da bi se zamjenom nekretnina formirale veće građevinske čestice pogodne za investicije.</w:t>
      </w:r>
    </w:p>
    <w:p w14:paraId="12BCA817" w14:textId="77777777" w:rsidR="006E0A34" w:rsidRDefault="006E0A34" w:rsidP="000F3AA9">
      <w:pPr>
        <w:spacing w:line="276" w:lineRule="auto"/>
        <w:jc w:val="both"/>
        <w:rPr>
          <w:color w:val="000000"/>
        </w:rPr>
      </w:pPr>
    </w:p>
    <w:p w14:paraId="22284CF7" w14:textId="77777777" w:rsidR="000F3AA9" w:rsidRPr="003A2CC8" w:rsidRDefault="000F3AA9" w:rsidP="000F3AA9">
      <w:pPr>
        <w:spacing w:line="276" w:lineRule="auto"/>
        <w:jc w:val="both"/>
        <w:rPr>
          <w:color w:val="000000"/>
        </w:rPr>
      </w:pPr>
      <w:r w:rsidRPr="003A2CC8">
        <w:rPr>
          <w:color w:val="000000"/>
        </w:rPr>
        <w:t>U dijelu koji se odnosi na rješavanje imovinskopravnih odnosa za potrebe realizacije projekata jedinica lokalne i područne (regionalne) samouprave, prije svega, obuhvaćeni su:</w:t>
      </w:r>
    </w:p>
    <w:p w14:paraId="7F1D651C" w14:textId="77777777" w:rsidR="000F3AA9" w:rsidRPr="003A2CC8" w:rsidRDefault="000F3AA9" w:rsidP="00A50F8B">
      <w:pPr>
        <w:numPr>
          <w:ilvl w:val="0"/>
          <w:numId w:val="20"/>
        </w:numPr>
        <w:spacing w:line="276" w:lineRule="auto"/>
        <w:jc w:val="both"/>
        <w:rPr>
          <w:color w:val="000000"/>
        </w:rPr>
      </w:pPr>
      <w:r w:rsidRPr="003A2CC8">
        <w:rPr>
          <w:color w:val="000000"/>
        </w:rPr>
        <w:t>Projekti koji su od općeg javnog ili socijalnog interesa</w:t>
      </w:r>
    </w:p>
    <w:p w14:paraId="25BCEB05" w14:textId="77777777" w:rsidR="000F3AA9" w:rsidRPr="003A2CC8" w:rsidRDefault="000F3AA9" w:rsidP="00A50F8B">
      <w:pPr>
        <w:numPr>
          <w:ilvl w:val="0"/>
          <w:numId w:val="20"/>
        </w:numPr>
        <w:spacing w:line="276" w:lineRule="auto"/>
        <w:jc w:val="both"/>
        <w:rPr>
          <w:color w:val="000000"/>
        </w:rPr>
      </w:pPr>
      <w:r w:rsidRPr="003A2CC8">
        <w:rPr>
          <w:color w:val="000000"/>
        </w:rPr>
        <w:t>Projekti od osobitog značaja za gospodarski razvoj poput izgradnje novih, odnosno proširenja postojećih poduzetničkih zona</w:t>
      </w:r>
    </w:p>
    <w:p w14:paraId="5B90DE6E" w14:textId="77777777" w:rsidR="000F3AA9" w:rsidRPr="003A2CC8" w:rsidRDefault="000F3AA9" w:rsidP="00A50F8B">
      <w:pPr>
        <w:numPr>
          <w:ilvl w:val="0"/>
          <w:numId w:val="20"/>
        </w:numPr>
        <w:spacing w:line="276" w:lineRule="auto"/>
        <w:jc w:val="both"/>
        <w:rPr>
          <w:color w:val="000000"/>
        </w:rPr>
      </w:pPr>
      <w:r w:rsidRPr="003A2CC8">
        <w:rPr>
          <w:color w:val="000000"/>
        </w:rPr>
        <w:t>Infrastrukturni projekti jedinica lokalne i područne (regionalne) samouprave</w:t>
      </w:r>
    </w:p>
    <w:p w14:paraId="4965C0EA" w14:textId="5BEC2DA2" w:rsidR="000F3AA9" w:rsidRPr="003A2CC8" w:rsidRDefault="000F3AA9" w:rsidP="00A50F8B">
      <w:pPr>
        <w:numPr>
          <w:ilvl w:val="0"/>
          <w:numId w:val="20"/>
        </w:numPr>
        <w:spacing w:line="276" w:lineRule="auto"/>
        <w:jc w:val="both"/>
        <w:rPr>
          <w:color w:val="000000"/>
        </w:rPr>
      </w:pPr>
      <w:r w:rsidRPr="003A2CC8">
        <w:rPr>
          <w:color w:val="000000"/>
        </w:rPr>
        <w:lastRenderedPageBreak/>
        <w:t>Projekti jedinica lokalne i područne (regionalne) samouprave koji se financiraju iz fondova Europske unije</w:t>
      </w:r>
      <w:r w:rsidRPr="003A2CC8">
        <w:rPr>
          <w:color w:val="000000"/>
        </w:rPr>
        <w:cr/>
      </w:r>
    </w:p>
    <w:p w14:paraId="5679CFFA" w14:textId="38835753" w:rsidR="005E31AD" w:rsidRPr="003A2CC8" w:rsidRDefault="005E31AD" w:rsidP="001F62B1">
      <w:pPr>
        <w:spacing w:line="276" w:lineRule="auto"/>
        <w:jc w:val="both"/>
        <w:rPr>
          <w:color w:val="000000"/>
        </w:rPr>
      </w:pPr>
      <w:r w:rsidRPr="003A2CC8">
        <w:rPr>
          <w:color w:val="000000"/>
        </w:rPr>
        <w:t>Zakonom o uređivanju imovinskopravnih odnosa</w:t>
      </w:r>
      <w:r w:rsidR="006422A0" w:rsidRPr="003A2CC8">
        <w:rPr>
          <w:color w:val="000000"/>
        </w:rPr>
        <w:t xml:space="preserve"> u svrhu izgradnje infrastrukturnih građevina („Narodne novine” broj 80/11)</w:t>
      </w:r>
      <w:r w:rsidRPr="003A2CC8">
        <w:rPr>
          <w:color w:val="000000"/>
        </w:rPr>
        <w:t xml:space="preserve"> u cilju osiguravanja pretpostavki za učinkovitije provođenje projekata vezano za izgradnju infrastrukturnih građevina od interesa za Republiku Hrvatsku i u interesu jedinica lokalne i područne (regionalne) samouprave, radi uspješnijeg sudjelovanja u Kohezijskoj politici Europske unije i u korištenju sredstava iz fondova Europske unije, uređuje rješavanje imovinskopravnih odnosa i oslobođenje od plaćanja naknada za stjecanje prava vlasništva, prava služnosti i prava građenja, na zemljištu u vlasništvu Republike Hrvatske i vlasništvu jedinica lokalne, odnosno jedinica područne (regionalne) samouprave.</w:t>
      </w:r>
      <w:r w:rsidR="001578E2" w:rsidRPr="003A2CC8">
        <w:rPr>
          <w:color w:val="000000"/>
        </w:rPr>
        <w:t xml:space="preserve"> </w:t>
      </w:r>
    </w:p>
    <w:p w14:paraId="64F86742" w14:textId="2C25F0C0" w:rsidR="000A3615" w:rsidRPr="003A2CC8" w:rsidRDefault="00966931" w:rsidP="001F62B1">
      <w:pPr>
        <w:spacing w:line="276" w:lineRule="auto"/>
        <w:jc w:val="both"/>
        <w:rPr>
          <w:color w:val="000000" w:themeColor="text1"/>
        </w:rPr>
      </w:pPr>
      <w:r w:rsidRPr="003A2CC8">
        <w:rPr>
          <w:color w:val="000000" w:themeColor="text1"/>
        </w:rPr>
        <w:t>T</w:t>
      </w:r>
      <w:r w:rsidR="004A3951" w:rsidRPr="003A2CC8">
        <w:rPr>
          <w:color w:val="000000" w:themeColor="text1"/>
        </w:rPr>
        <w:t>ijekom 202</w:t>
      </w:r>
      <w:r w:rsidR="006E0A34">
        <w:rPr>
          <w:color w:val="000000" w:themeColor="text1"/>
        </w:rPr>
        <w:t>1</w:t>
      </w:r>
      <w:r w:rsidRPr="003A2CC8">
        <w:rPr>
          <w:color w:val="000000" w:themeColor="text1"/>
        </w:rPr>
        <w:t xml:space="preserve">. godine, </w:t>
      </w:r>
      <w:r w:rsidR="009E0496" w:rsidRPr="003A2CC8">
        <w:rPr>
          <w:color w:val="000000" w:themeColor="text1"/>
        </w:rPr>
        <w:t xml:space="preserve">Općina </w:t>
      </w:r>
      <w:r w:rsidR="00417DCE" w:rsidRPr="003A2CC8">
        <w:rPr>
          <w:color w:val="000000" w:themeColor="text1"/>
        </w:rPr>
        <w:t>Goričan</w:t>
      </w:r>
      <w:r w:rsidRPr="003A2CC8">
        <w:rPr>
          <w:color w:val="000000" w:themeColor="text1"/>
        </w:rPr>
        <w:t xml:space="preserve"> planira pokrenuti postupke rješavanja imovinsko-pravnih pitanja. </w:t>
      </w:r>
    </w:p>
    <w:p w14:paraId="617B9B79" w14:textId="33BD3723" w:rsidR="00973A50" w:rsidRPr="00BF4203" w:rsidRDefault="00BF4203" w:rsidP="00BF4203">
      <w:pPr>
        <w:pStyle w:val="Naslov1"/>
        <w:numPr>
          <w:ilvl w:val="0"/>
          <w:numId w:val="0"/>
        </w:numPr>
        <w:jc w:val="center"/>
        <w:rPr>
          <w:rFonts w:cs="Times New Roman"/>
          <w:b w:val="0"/>
          <w:szCs w:val="24"/>
          <w:u w:val="single"/>
        </w:rPr>
      </w:pPr>
      <w:r>
        <w:rPr>
          <w:rFonts w:eastAsia="Times New Roman" w:cs="Times New Roman"/>
          <w:b w:val="0"/>
          <w:color w:val="FF0000"/>
          <w:szCs w:val="24"/>
        </w:rPr>
        <w:tab/>
      </w:r>
      <w:r w:rsidRPr="00BF4203">
        <w:rPr>
          <w:rFonts w:cs="Times New Roman"/>
          <w:b w:val="0"/>
          <w:szCs w:val="24"/>
          <w:u w:val="single"/>
        </w:rPr>
        <w:t xml:space="preserve">Godišnji plan postupaka vezanih uz savjetovanje sa </w:t>
      </w:r>
      <w:r w:rsidR="00A95277" w:rsidRPr="00BF4203">
        <w:rPr>
          <w:rFonts w:cs="Times New Roman"/>
          <w:b w:val="0"/>
          <w:szCs w:val="24"/>
          <w:u w:val="single"/>
        </w:rPr>
        <w:t xml:space="preserve"> </w:t>
      </w:r>
      <w:r w:rsidRPr="00BF4203">
        <w:rPr>
          <w:rFonts w:cs="Times New Roman"/>
          <w:b w:val="0"/>
          <w:szCs w:val="24"/>
          <w:u w:val="single"/>
        </w:rPr>
        <w:t>zainteresiranom</w:t>
      </w:r>
      <w:r w:rsidR="00A95277" w:rsidRPr="00BF4203">
        <w:rPr>
          <w:rFonts w:cs="Times New Roman"/>
          <w:b w:val="0"/>
          <w:szCs w:val="24"/>
          <w:u w:val="single"/>
        </w:rPr>
        <w:t xml:space="preserve"> </w:t>
      </w:r>
      <w:r w:rsidRPr="00BF4203">
        <w:rPr>
          <w:rFonts w:cs="Times New Roman"/>
          <w:b w:val="0"/>
          <w:szCs w:val="24"/>
          <w:u w:val="single"/>
        </w:rPr>
        <w:t>javnošću i  pravo na pristup informacijama</w:t>
      </w:r>
      <w:r w:rsidR="00A95277" w:rsidRPr="00BF4203">
        <w:rPr>
          <w:rFonts w:cs="Times New Roman"/>
          <w:b w:val="0"/>
          <w:szCs w:val="24"/>
          <w:u w:val="single"/>
        </w:rPr>
        <w:t xml:space="preserve"> </w:t>
      </w:r>
      <w:r w:rsidRPr="00BF4203">
        <w:rPr>
          <w:rFonts w:cs="Times New Roman"/>
          <w:b w:val="0"/>
          <w:szCs w:val="24"/>
          <w:u w:val="single"/>
        </w:rPr>
        <w:t>koje se tiču upravljanja i raspolaganja imovinom u   vlasništvu Općine Goričan</w:t>
      </w:r>
    </w:p>
    <w:p w14:paraId="5E086325" w14:textId="009B6541" w:rsidR="001A3837" w:rsidRPr="003A2CC8" w:rsidRDefault="0093287B" w:rsidP="001A3837">
      <w:pPr>
        <w:spacing w:line="276" w:lineRule="auto"/>
        <w:jc w:val="both"/>
        <w:rPr>
          <w:color w:val="000000" w:themeColor="text1"/>
        </w:rPr>
      </w:pPr>
      <w:r w:rsidRPr="003A2CC8">
        <w:rPr>
          <w:color w:val="000000" w:themeColor="text1"/>
        </w:rPr>
        <w:t>D</w:t>
      </w:r>
      <w:r w:rsidR="001A3837" w:rsidRPr="003A2CC8">
        <w:rPr>
          <w:color w:val="000000" w:themeColor="text1"/>
        </w:rPr>
        <w:t xml:space="preserve">efinirani su sljedeći ciljevi vezani uz savjetovanje sa zainteresiranom javnošću i pravo na pristup informacijama koje se tiču upravljanja i raspolaganja imovinom u vlasništvu </w:t>
      </w:r>
      <w:r w:rsidR="009E0496" w:rsidRPr="003A2CC8">
        <w:rPr>
          <w:color w:val="000000" w:themeColor="text1"/>
        </w:rPr>
        <w:t xml:space="preserve">Općine </w:t>
      </w:r>
      <w:r w:rsidR="00417DCE" w:rsidRPr="003A2CC8">
        <w:rPr>
          <w:color w:val="000000" w:themeColor="text1"/>
        </w:rPr>
        <w:t>Goričan</w:t>
      </w:r>
      <w:r w:rsidR="001A3837" w:rsidRPr="003A2CC8">
        <w:rPr>
          <w:color w:val="000000" w:themeColor="text1"/>
        </w:rPr>
        <w:t>:</w:t>
      </w:r>
    </w:p>
    <w:p w14:paraId="02D07BC1" w14:textId="77777777" w:rsidR="001A3837" w:rsidRPr="003A2CC8" w:rsidRDefault="001A3837" w:rsidP="001F62B1">
      <w:pPr>
        <w:spacing w:line="276" w:lineRule="auto"/>
        <w:rPr>
          <w:color w:val="000000"/>
        </w:rPr>
      </w:pPr>
    </w:p>
    <w:p w14:paraId="1209A83C" w14:textId="77777777" w:rsidR="0093287B" w:rsidRPr="003A2CC8" w:rsidRDefault="00A95277" w:rsidP="00A50F8B">
      <w:pPr>
        <w:numPr>
          <w:ilvl w:val="0"/>
          <w:numId w:val="3"/>
        </w:numPr>
        <w:spacing w:line="276" w:lineRule="auto"/>
        <w:jc w:val="both"/>
        <w:rPr>
          <w:color w:val="000000" w:themeColor="text1"/>
        </w:rPr>
      </w:pPr>
      <w:r w:rsidRPr="003A2CC8">
        <w:rPr>
          <w:color w:val="000000" w:themeColor="text1"/>
        </w:rPr>
        <w:t xml:space="preserve">Potrebno je objaviti na službenim Internet stranicama </w:t>
      </w:r>
      <w:r w:rsidR="0093287B" w:rsidRPr="003A2CC8">
        <w:rPr>
          <w:color w:val="000000" w:themeColor="text1"/>
        </w:rPr>
        <w:t>omogućiti informiranje javnosti o upravljanju i raspolaganju imovinom Općine</w:t>
      </w:r>
    </w:p>
    <w:p w14:paraId="7B34B44D" w14:textId="6BA69EB5" w:rsidR="00583286" w:rsidRPr="003A2CC8" w:rsidRDefault="00973A50" w:rsidP="00A50F8B">
      <w:pPr>
        <w:numPr>
          <w:ilvl w:val="0"/>
          <w:numId w:val="3"/>
        </w:numPr>
        <w:spacing w:line="276" w:lineRule="auto"/>
        <w:jc w:val="both"/>
        <w:rPr>
          <w:color w:val="000000" w:themeColor="text1"/>
        </w:rPr>
      </w:pPr>
      <w:r w:rsidRPr="003A2CC8">
        <w:rPr>
          <w:color w:val="000000" w:themeColor="text1"/>
        </w:rPr>
        <w:t xml:space="preserve">Organizirati učinkovitije </w:t>
      </w:r>
      <w:r w:rsidR="00E33887" w:rsidRPr="003A2CC8">
        <w:rPr>
          <w:color w:val="000000" w:themeColor="text1"/>
        </w:rPr>
        <w:t xml:space="preserve">i transparentno </w:t>
      </w:r>
      <w:r w:rsidRPr="003A2CC8">
        <w:rPr>
          <w:color w:val="000000" w:themeColor="text1"/>
        </w:rPr>
        <w:t xml:space="preserve">korištenje imovine u vlasništvu </w:t>
      </w:r>
      <w:r w:rsidR="00172588" w:rsidRPr="003A2CC8">
        <w:rPr>
          <w:color w:val="000000" w:themeColor="text1"/>
        </w:rPr>
        <w:t>Općine</w:t>
      </w:r>
      <w:r w:rsidRPr="003A2CC8">
        <w:rPr>
          <w:color w:val="000000" w:themeColor="text1"/>
        </w:rPr>
        <w:t>, s ciljem stvaranja novih vrijednosti i ostvarivanja veće ekonomske koristi.</w:t>
      </w:r>
    </w:p>
    <w:p w14:paraId="256F2D66" w14:textId="77777777" w:rsidR="00583286" w:rsidRPr="003A2CC8" w:rsidRDefault="00583286" w:rsidP="006411CE">
      <w:pPr>
        <w:spacing w:line="276" w:lineRule="auto"/>
        <w:ind w:left="720"/>
        <w:jc w:val="both"/>
        <w:rPr>
          <w:color w:val="000000" w:themeColor="text1"/>
        </w:rPr>
      </w:pPr>
    </w:p>
    <w:p w14:paraId="11E46CC2" w14:textId="77777777" w:rsidR="00973A50" w:rsidRPr="003A2CC8" w:rsidRDefault="00973A50" w:rsidP="001F62B1">
      <w:pPr>
        <w:spacing w:line="276" w:lineRule="auto"/>
        <w:jc w:val="both"/>
        <w:rPr>
          <w:color w:val="000000"/>
          <w:u w:val="single"/>
        </w:rPr>
      </w:pPr>
      <w:r w:rsidRPr="003A2CC8">
        <w:rPr>
          <w:color w:val="000000"/>
          <w:u w:val="single"/>
        </w:rPr>
        <w:t>Zakonski propisi kojima je uređeno postupanje vezano uz savjetovanje sa zainteresiranom javnošću i pravo na pristup informacijama koje se tiču upravljanja i raspolaganja imovinom u vlasništvu Republike Hrvatske:</w:t>
      </w:r>
    </w:p>
    <w:p w14:paraId="032D04CE" w14:textId="77777777" w:rsidR="00973A50" w:rsidRPr="003A2CC8" w:rsidRDefault="00973A50" w:rsidP="001F62B1">
      <w:pPr>
        <w:spacing w:line="276" w:lineRule="auto"/>
        <w:ind w:firstLine="708"/>
        <w:jc w:val="both"/>
        <w:rPr>
          <w:color w:val="000000"/>
        </w:rPr>
      </w:pPr>
    </w:p>
    <w:p w14:paraId="711DFA65" w14:textId="77777777" w:rsidR="005E075F" w:rsidRPr="003A2CC8" w:rsidRDefault="005E075F" w:rsidP="00A50F8B">
      <w:pPr>
        <w:pStyle w:val="Odlomakpopisa"/>
        <w:numPr>
          <w:ilvl w:val="0"/>
          <w:numId w:val="4"/>
        </w:numPr>
        <w:rPr>
          <w:color w:val="000000"/>
        </w:rPr>
      </w:pPr>
      <w:r w:rsidRPr="003A2CC8">
        <w:rPr>
          <w:color w:val="000000"/>
        </w:rPr>
        <w:t>Zakon o upravljanju državnom imovinom („Narodne novine“, br. 52/18)</w:t>
      </w:r>
    </w:p>
    <w:p w14:paraId="261BF14D" w14:textId="77777777" w:rsidR="00973A50" w:rsidRPr="003A2CC8" w:rsidRDefault="00973A50" w:rsidP="00A50F8B">
      <w:pPr>
        <w:numPr>
          <w:ilvl w:val="0"/>
          <w:numId w:val="4"/>
        </w:numPr>
        <w:spacing w:line="276" w:lineRule="auto"/>
        <w:jc w:val="both"/>
      </w:pPr>
      <w:r w:rsidRPr="003A2CC8">
        <w:t>Zakon o p</w:t>
      </w:r>
      <w:r w:rsidR="00A95277" w:rsidRPr="003A2CC8">
        <w:t>ravu na pristup informacijama („Narodne novine“</w:t>
      </w:r>
      <w:r w:rsidR="003B13B6" w:rsidRPr="003A2CC8">
        <w:t>, br. 25/</w:t>
      </w:r>
      <w:r w:rsidRPr="003A2CC8">
        <w:t>13</w:t>
      </w:r>
      <w:r w:rsidR="00E16D14" w:rsidRPr="003A2CC8">
        <w:t xml:space="preserve"> i </w:t>
      </w:r>
      <w:r w:rsidR="003B13B6" w:rsidRPr="003A2CC8">
        <w:t>85/15</w:t>
      </w:r>
      <w:r w:rsidRPr="003A2CC8">
        <w:t>)</w:t>
      </w:r>
    </w:p>
    <w:p w14:paraId="1904E414" w14:textId="77777777" w:rsidR="00E16D14" w:rsidRPr="003A2CC8" w:rsidRDefault="00E16D14" w:rsidP="00A50F8B">
      <w:pPr>
        <w:numPr>
          <w:ilvl w:val="0"/>
          <w:numId w:val="4"/>
        </w:numPr>
        <w:spacing w:line="276" w:lineRule="auto"/>
        <w:jc w:val="both"/>
      </w:pPr>
      <w:r w:rsidRPr="003A2CC8">
        <w:t>Zakon o medijima („Narodne novine“, br. 59/04, 84/11 i 81/13)</w:t>
      </w:r>
    </w:p>
    <w:p w14:paraId="6BAE8338" w14:textId="343A8FBA" w:rsidR="00E16D14" w:rsidRPr="003A2CC8" w:rsidRDefault="00E16D14" w:rsidP="00A50F8B">
      <w:pPr>
        <w:numPr>
          <w:ilvl w:val="0"/>
          <w:numId w:val="4"/>
        </w:numPr>
        <w:spacing w:line="276" w:lineRule="auto"/>
        <w:jc w:val="both"/>
      </w:pPr>
      <w:r w:rsidRPr="003A2CC8">
        <w:t>Pravilnik o Središnjem katalogu službenih dokumenata Republike Hrvatske („Narodne novine“, br. 83/14</w:t>
      </w:r>
      <w:r w:rsidR="004E6C67" w:rsidRPr="003A2CC8">
        <w:t xml:space="preserve"> i 124/15</w:t>
      </w:r>
      <w:r w:rsidRPr="003A2CC8">
        <w:t>)</w:t>
      </w:r>
    </w:p>
    <w:p w14:paraId="20ECDEC7" w14:textId="77777777" w:rsidR="00E16D14" w:rsidRPr="003A2CC8" w:rsidRDefault="00E16D14" w:rsidP="00A50F8B">
      <w:pPr>
        <w:numPr>
          <w:ilvl w:val="0"/>
          <w:numId w:val="4"/>
        </w:numPr>
        <w:spacing w:line="276" w:lineRule="auto"/>
        <w:jc w:val="both"/>
      </w:pPr>
      <w:r w:rsidRPr="003A2CC8">
        <w:t>Pravilnik o ustroju, sadržaju i načinu vođenja službenog upisnika o ostvarivanju prava na pristup informacijama i ponovnu uporabu informacija („Narodne novine“, br. 83/14)</w:t>
      </w:r>
    </w:p>
    <w:p w14:paraId="3A2B2D45" w14:textId="4202571C" w:rsidR="00E16D14" w:rsidRPr="003A2CC8" w:rsidRDefault="00E16D14" w:rsidP="00A50F8B">
      <w:pPr>
        <w:numPr>
          <w:ilvl w:val="0"/>
          <w:numId w:val="4"/>
        </w:numPr>
        <w:spacing w:line="276" w:lineRule="auto"/>
        <w:jc w:val="both"/>
      </w:pPr>
      <w:r w:rsidRPr="003A2CC8">
        <w:t>Kriteriji za određivanje visine naknade stvarnih materijalnih troškova i troškova dostave informacije („Narodne novine“, br. 12/14</w:t>
      </w:r>
      <w:r w:rsidR="004E6C67" w:rsidRPr="003A2CC8">
        <w:t xml:space="preserve"> i 15/14</w:t>
      </w:r>
      <w:r w:rsidRPr="003A2CC8">
        <w:t>)</w:t>
      </w:r>
    </w:p>
    <w:p w14:paraId="257473A7" w14:textId="77777777" w:rsidR="00E16D14" w:rsidRPr="003A2CC8" w:rsidRDefault="00E16D14" w:rsidP="00A50F8B">
      <w:pPr>
        <w:numPr>
          <w:ilvl w:val="0"/>
          <w:numId w:val="4"/>
        </w:numPr>
        <w:spacing w:line="276" w:lineRule="auto"/>
        <w:jc w:val="both"/>
      </w:pPr>
      <w:r w:rsidRPr="003A2CC8">
        <w:t>Kodeks savjetovanja sa zainteresiranom javnošću u postupcima donošenja zakona, drugih propisa i akata („Narodne novine“, br. 140/09)</w:t>
      </w:r>
    </w:p>
    <w:p w14:paraId="7F85A15C" w14:textId="77777777" w:rsidR="00E16D14" w:rsidRPr="003A2CC8" w:rsidRDefault="00E16D14" w:rsidP="00A50F8B">
      <w:pPr>
        <w:numPr>
          <w:ilvl w:val="0"/>
          <w:numId w:val="4"/>
        </w:numPr>
        <w:spacing w:line="276" w:lineRule="auto"/>
        <w:jc w:val="both"/>
      </w:pPr>
      <w:r w:rsidRPr="003A2CC8">
        <w:t>Smjernice za primjenu Kodeksa (Zagreb, 2010)</w:t>
      </w:r>
    </w:p>
    <w:p w14:paraId="6E4FF426" w14:textId="77777777" w:rsidR="00BC6D5C" w:rsidRPr="003A2CC8" w:rsidRDefault="00BC6D5C" w:rsidP="001F62B1">
      <w:pPr>
        <w:spacing w:line="276" w:lineRule="auto"/>
        <w:jc w:val="both"/>
        <w:rPr>
          <w:color w:val="000000"/>
        </w:rPr>
      </w:pPr>
    </w:p>
    <w:p w14:paraId="0CC31EE9" w14:textId="77777777" w:rsidR="00334061" w:rsidRPr="003A2CC8" w:rsidRDefault="00334061" w:rsidP="001F62B1">
      <w:pPr>
        <w:spacing w:line="276" w:lineRule="auto"/>
        <w:jc w:val="both"/>
        <w:rPr>
          <w:color w:val="000000"/>
        </w:rPr>
      </w:pPr>
    </w:p>
    <w:p w14:paraId="34858F36" w14:textId="77777777" w:rsidR="00334061" w:rsidRPr="003A2CC8" w:rsidRDefault="00334061" w:rsidP="001F62B1">
      <w:pPr>
        <w:spacing w:line="276" w:lineRule="auto"/>
        <w:jc w:val="both"/>
        <w:rPr>
          <w:color w:val="000000"/>
        </w:rPr>
      </w:pPr>
    </w:p>
    <w:p w14:paraId="02D3D7CC" w14:textId="77777777" w:rsidR="00334061" w:rsidRPr="003A2CC8" w:rsidRDefault="00334061" w:rsidP="001F62B1">
      <w:pPr>
        <w:spacing w:line="276" w:lineRule="auto"/>
        <w:jc w:val="both"/>
        <w:rPr>
          <w:color w:val="000000"/>
        </w:rPr>
      </w:pPr>
    </w:p>
    <w:p w14:paraId="4691BFA1" w14:textId="77777777" w:rsidR="006E0A34" w:rsidRDefault="006E0A34" w:rsidP="00BD008C">
      <w:pPr>
        <w:pStyle w:val="Naslov1"/>
        <w:numPr>
          <w:ilvl w:val="0"/>
          <w:numId w:val="0"/>
        </w:numPr>
        <w:jc w:val="center"/>
        <w:rPr>
          <w:rFonts w:cs="Times New Roman"/>
          <w:b w:val="0"/>
          <w:szCs w:val="24"/>
          <w:u w:val="single"/>
        </w:rPr>
      </w:pPr>
    </w:p>
    <w:p w14:paraId="60716112" w14:textId="77777777" w:rsidR="006E0A34" w:rsidRDefault="006E0A34" w:rsidP="00BD008C">
      <w:pPr>
        <w:pStyle w:val="Naslov1"/>
        <w:numPr>
          <w:ilvl w:val="0"/>
          <w:numId w:val="0"/>
        </w:numPr>
        <w:jc w:val="center"/>
        <w:rPr>
          <w:rFonts w:cs="Times New Roman"/>
          <w:b w:val="0"/>
          <w:szCs w:val="24"/>
          <w:u w:val="single"/>
        </w:rPr>
      </w:pPr>
    </w:p>
    <w:p w14:paraId="69DE7746" w14:textId="6A35B054" w:rsidR="00FD4E23" w:rsidRPr="00BF4203" w:rsidRDefault="00BF4203" w:rsidP="00BD008C">
      <w:pPr>
        <w:pStyle w:val="Naslov1"/>
        <w:numPr>
          <w:ilvl w:val="0"/>
          <w:numId w:val="0"/>
        </w:numPr>
        <w:jc w:val="center"/>
        <w:rPr>
          <w:rFonts w:cs="Times New Roman"/>
          <w:b w:val="0"/>
          <w:szCs w:val="24"/>
          <w:u w:val="single"/>
        </w:rPr>
      </w:pPr>
      <w:r w:rsidRPr="00BF4203">
        <w:rPr>
          <w:rFonts w:cs="Times New Roman"/>
          <w:b w:val="0"/>
          <w:szCs w:val="24"/>
          <w:u w:val="single"/>
        </w:rPr>
        <w:t>Godišnji plan zahtjeva za darovanje nekretnina upućen Ministarstvu državne imovine</w:t>
      </w:r>
    </w:p>
    <w:p w14:paraId="46E6FC20" w14:textId="77777777" w:rsidR="002544F0" w:rsidRPr="003A2CC8" w:rsidRDefault="002544F0" w:rsidP="001F62B1">
      <w:pPr>
        <w:spacing w:line="276" w:lineRule="auto"/>
        <w:jc w:val="both"/>
        <w:rPr>
          <w:color w:val="000000"/>
        </w:rPr>
      </w:pPr>
    </w:p>
    <w:p w14:paraId="1692A561" w14:textId="501AA3C9" w:rsidR="00FD4E23" w:rsidRPr="003A2CC8" w:rsidRDefault="00390D71" w:rsidP="001F62B1">
      <w:pPr>
        <w:spacing w:line="276" w:lineRule="auto"/>
        <w:jc w:val="both"/>
      </w:pPr>
      <w:r w:rsidRPr="003A2CC8">
        <w:t>Nekretnine u vlasništvu Republike Hrvatske mogu se darovati jedinicama lokalne i područne (regionalne) samouprave.</w:t>
      </w:r>
    </w:p>
    <w:p w14:paraId="421B47E9" w14:textId="2BA2970E" w:rsidR="00B53AEF" w:rsidRPr="003A2CC8" w:rsidRDefault="00B53AEF" w:rsidP="00B53AEF">
      <w:pPr>
        <w:spacing w:line="276" w:lineRule="auto"/>
        <w:jc w:val="both"/>
        <w:rPr>
          <w:color w:val="000000"/>
        </w:rPr>
      </w:pPr>
      <w:r w:rsidRPr="003A2CC8">
        <w:rPr>
          <w:color w:val="000000"/>
        </w:rPr>
        <w:t>Nekretnine u vlasništvu Republike Hrvatske mogu se darovati u svrhu:</w:t>
      </w:r>
    </w:p>
    <w:p w14:paraId="0113D852" w14:textId="1F66E6D9" w:rsidR="00B53AEF" w:rsidRPr="003A2CC8" w:rsidRDefault="00B53AEF" w:rsidP="00A50F8B">
      <w:pPr>
        <w:pStyle w:val="Odlomakpopisa"/>
        <w:numPr>
          <w:ilvl w:val="0"/>
          <w:numId w:val="19"/>
        </w:numPr>
        <w:spacing w:line="276" w:lineRule="auto"/>
        <w:jc w:val="both"/>
        <w:rPr>
          <w:color w:val="000000"/>
        </w:rPr>
      </w:pPr>
      <w:r w:rsidRPr="003A2CC8">
        <w:rPr>
          <w:color w:val="000000"/>
        </w:rPr>
        <w:t>ostvarenja projekata koji su od osobitog značenja za gospodarski razvoj, poput izgradnje poduzetničkih zona te realizacije strateških investicijskih projekata od šireg značaja za Republiku Hrvatsku i/ili jedinice lokalne i područne (regionalne) samouprave, koji su kao takvi utvrđeni od strane nadležnog tijela jedinica lokalne i područne (regionalne) samouprave,</w:t>
      </w:r>
    </w:p>
    <w:p w14:paraId="1789ACA9" w14:textId="68465969" w:rsidR="00B53AEF" w:rsidRPr="003A2CC8" w:rsidRDefault="00B53AEF" w:rsidP="00A50F8B">
      <w:pPr>
        <w:pStyle w:val="Odlomakpopisa"/>
        <w:numPr>
          <w:ilvl w:val="0"/>
          <w:numId w:val="19"/>
        </w:numPr>
        <w:spacing w:line="276" w:lineRule="auto"/>
        <w:jc w:val="both"/>
        <w:rPr>
          <w:color w:val="000000"/>
        </w:rPr>
      </w:pPr>
      <w:r w:rsidRPr="003A2CC8">
        <w:rPr>
          <w:color w:val="000000"/>
        </w:rPr>
        <w:t xml:space="preserve">ostvarenja projekata koji su od općeg javnog ili socijalnog interesa, poput izgradnje škola, dječjih vrtića, bolnica, domova zdravlja, društvenih domova, izgradnje spomen obilježja i memorijalnih centara, groblja, ustanova socijalne skrbi, provođenje programa </w:t>
      </w:r>
      <w:proofErr w:type="spellStart"/>
      <w:r w:rsidRPr="003A2CC8">
        <w:rPr>
          <w:color w:val="000000"/>
        </w:rPr>
        <w:t>deinstitucionalizacije</w:t>
      </w:r>
      <w:proofErr w:type="spellEnd"/>
      <w:r w:rsidRPr="003A2CC8">
        <w:rPr>
          <w:color w:val="000000"/>
        </w:rPr>
        <w:t xml:space="preserve"> osoba s invaliditetom, izgradnje sportskih i drugih sličnih objekata i provedbe programa prema Zakonu o društveno poticanoj stanogradnji, ukoliko se ne osniva pravo građenja, i</w:t>
      </w:r>
    </w:p>
    <w:p w14:paraId="26FA161D" w14:textId="1DC99309" w:rsidR="00B53AEF" w:rsidRPr="003A2CC8" w:rsidRDefault="00B53AEF" w:rsidP="00A50F8B">
      <w:pPr>
        <w:pStyle w:val="Odlomakpopisa"/>
        <w:numPr>
          <w:ilvl w:val="0"/>
          <w:numId w:val="19"/>
        </w:numPr>
        <w:spacing w:line="276" w:lineRule="auto"/>
        <w:jc w:val="both"/>
        <w:rPr>
          <w:color w:val="000000"/>
        </w:rPr>
      </w:pPr>
      <w:r w:rsidRPr="003A2CC8">
        <w:rPr>
          <w:color w:val="000000"/>
        </w:rPr>
        <w:t>izvršenja obveza Republike Hrvatske.</w:t>
      </w:r>
    </w:p>
    <w:p w14:paraId="7030D1A4" w14:textId="77777777" w:rsidR="00341DAC" w:rsidRPr="003A2CC8" w:rsidRDefault="00341DAC" w:rsidP="001F62B1">
      <w:pPr>
        <w:spacing w:line="276" w:lineRule="auto"/>
        <w:jc w:val="both"/>
        <w:rPr>
          <w:color w:val="000000"/>
        </w:rPr>
      </w:pPr>
    </w:p>
    <w:p w14:paraId="57A5CC76" w14:textId="77777777" w:rsidR="003706E9" w:rsidRPr="003A2CC8" w:rsidRDefault="003706E9" w:rsidP="003706E9">
      <w:pPr>
        <w:spacing w:line="276" w:lineRule="auto"/>
        <w:jc w:val="both"/>
        <w:rPr>
          <w:color w:val="000000" w:themeColor="text1"/>
        </w:rPr>
      </w:pPr>
      <w:r w:rsidRPr="003A2CC8">
        <w:rPr>
          <w:color w:val="000000" w:themeColor="text1"/>
        </w:rPr>
        <w:t>Nekretnine koje su u zemljišnim knjigama upisane kao vlasništvo Republike Hrvatske i koje su se na dan 1. siječnja 2017. koristile kao škole, domovi zdravlja, bolnice i druge ustanove kojima su osnivači jedinice lokalne i područne (regionalne) samouprave i koje se koriste u obrazovne i zdravstvene svrhe te groblja, mrtvačnice, spomenici, parkovi, trgovi, dječja igrališta, sportsko-rekreacijski objekti, sportska igrališta, društveni domovi, vatrogasni domovi, spomen-domovi, tržnice i javne stube temeljem novog Zakona o upravljanju državnom imovinom upisat će se u vlasništvo jedinca lokalne ili područne (regionalne) samouprave na čijem području se nalaze odnosno u vlasništvo ustanove koja ih koristi ili njima upravlja i koja je vlasništvo nekretnine stekla temeljem posebnog propisa.</w:t>
      </w:r>
    </w:p>
    <w:p w14:paraId="6DC0BF98" w14:textId="4960CE9C" w:rsidR="003706E9" w:rsidRDefault="003706E9" w:rsidP="003706E9">
      <w:pPr>
        <w:spacing w:line="276" w:lineRule="auto"/>
        <w:jc w:val="both"/>
        <w:rPr>
          <w:color w:val="000000"/>
        </w:rPr>
      </w:pPr>
      <w:r w:rsidRPr="003A2CC8">
        <w:rPr>
          <w:color w:val="000000"/>
        </w:rPr>
        <w:t>Ministarstvo će izdati ispravu podobnu za upis prava vlasništva na navedenim nekretninama jedinici lokalne i područne (regionalne) samouprave, odnosno ustanovi sukladno pravodobno podnesenim zahtjevima. Jedinice lokalne i područne (regionalne) samouprave, odnosno ustanove dužne su provesti sve pripremne i provedbene postupke uključujući i formiranje građevinskih čestica radi upisa vlasništva na spomenutim nekretninama u zemljišne knjige</w:t>
      </w:r>
      <w:r w:rsidR="003C429B">
        <w:rPr>
          <w:color w:val="000000"/>
        </w:rPr>
        <w:t>.</w:t>
      </w:r>
    </w:p>
    <w:p w14:paraId="484CE7AE" w14:textId="77777777" w:rsidR="003C429B" w:rsidRDefault="003C429B" w:rsidP="003706E9">
      <w:pPr>
        <w:spacing w:line="276" w:lineRule="auto"/>
        <w:jc w:val="both"/>
        <w:rPr>
          <w:color w:val="000000"/>
        </w:rPr>
      </w:pPr>
    </w:p>
    <w:p w14:paraId="0C037896" w14:textId="77C9B0E8" w:rsidR="003C429B" w:rsidRPr="003C429B" w:rsidRDefault="00317690" w:rsidP="003706E9">
      <w:pPr>
        <w:spacing w:line="276" w:lineRule="auto"/>
        <w:jc w:val="both"/>
        <w:rPr>
          <w:b/>
          <w:color w:val="000000" w:themeColor="text1"/>
        </w:rPr>
      </w:pPr>
      <w:r>
        <w:rPr>
          <w:b/>
          <w:color w:val="000000" w:themeColor="text1"/>
        </w:rPr>
        <w:t>Općina Goričan</w:t>
      </w:r>
      <w:r w:rsidR="003C429B" w:rsidRPr="003C429B">
        <w:rPr>
          <w:b/>
          <w:color w:val="000000" w:themeColor="text1"/>
        </w:rPr>
        <w:t xml:space="preserve"> u Gospodarskoj zoni  radi proširenja  zone i uključivanja mladih poduzetnika na tržište rada, traži od Ministarstva prostornog uređenja, graditeljstva i državne imovine </w:t>
      </w:r>
      <w:r>
        <w:rPr>
          <w:b/>
          <w:color w:val="000000" w:themeColor="text1"/>
        </w:rPr>
        <w:t>darovanje slijedećih čestica</w:t>
      </w:r>
      <w:r w:rsidR="003C429B" w:rsidRPr="003C429B">
        <w:rPr>
          <w:b/>
          <w:color w:val="000000" w:themeColor="text1"/>
        </w:rPr>
        <w:t>:</w:t>
      </w:r>
    </w:p>
    <w:p w14:paraId="21E30CB1" w14:textId="391D688E" w:rsidR="003C429B" w:rsidRPr="003C429B" w:rsidRDefault="003C429B" w:rsidP="003706E9">
      <w:pPr>
        <w:spacing w:line="276" w:lineRule="auto"/>
        <w:jc w:val="both"/>
        <w:rPr>
          <w:b/>
          <w:color w:val="000000" w:themeColor="text1"/>
        </w:rPr>
      </w:pPr>
      <w:r w:rsidRPr="003C429B">
        <w:rPr>
          <w:b/>
          <w:color w:val="000000" w:themeColor="text1"/>
        </w:rPr>
        <w:t xml:space="preserve">k.č.4312/11, 2692/1, 2594/3,2576/7, 2580/80,4312/16,4312/7,9814/1,4312/5,2594/1,4312/4 i 9814/4 k.o. Goričan.  </w:t>
      </w:r>
    </w:p>
    <w:p w14:paraId="78A5EAB8" w14:textId="77777777" w:rsidR="006E0A34" w:rsidRDefault="006E0A34" w:rsidP="007C460F">
      <w:pPr>
        <w:spacing w:line="276" w:lineRule="auto"/>
        <w:jc w:val="center"/>
        <w:rPr>
          <w:u w:val="single"/>
        </w:rPr>
      </w:pPr>
    </w:p>
    <w:p w14:paraId="3840E621" w14:textId="77777777" w:rsidR="003C429B" w:rsidRDefault="003C429B" w:rsidP="007C460F">
      <w:pPr>
        <w:spacing w:line="276" w:lineRule="auto"/>
        <w:jc w:val="center"/>
        <w:rPr>
          <w:u w:val="single"/>
        </w:rPr>
      </w:pPr>
    </w:p>
    <w:p w14:paraId="2CC951F6" w14:textId="77777777" w:rsidR="003C429B" w:rsidRDefault="003C429B" w:rsidP="007C460F">
      <w:pPr>
        <w:spacing w:line="276" w:lineRule="auto"/>
        <w:jc w:val="center"/>
        <w:rPr>
          <w:u w:val="single"/>
        </w:rPr>
      </w:pPr>
    </w:p>
    <w:p w14:paraId="425A1944" w14:textId="77777777" w:rsidR="003C429B" w:rsidRDefault="003C429B" w:rsidP="007C460F">
      <w:pPr>
        <w:spacing w:line="276" w:lineRule="auto"/>
        <w:jc w:val="center"/>
        <w:rPr>
          <w:u w:val="single"/>
        </w:rPr>
      </w:pPr>
    </w:p>
    <w:p w14:paraId="2D0E863A" w14:textId="3913F4E1" w:rsidR="004D1E8E" w:rsidRPr="007C460F" w:rsidRDefault="0068561C" w:rsidP="007C460F">
      <w:pPr>
        <w:spacing w:line="276" w:lineRule="auto"/>
        <w:jc w:val="center"/>
        <w:rPr>
          <w:i/>
          <w:color w:val="000000" w:themeColor="text1"/>
        </w:rPr>
      </w:pPr>
      <w:r w:rsidRPr="007C460F">
        <w:rPr>
          <w:u w:val="single"/>
        </w:rPr>
        <w:lastRenderedPageBreak/>
        <w:t>ZAKLJUČAK</w:t>
      </w:r>
    </w:p>
    <w:p w14:paraId="21403B02" w14:textId="77777777" w:rsidR="004D1E8E" w:rsidRPr="007C460F" w:rsidRDefault="004D1E8E" w:rsidP="001F62B1">
      <w:pPr>
        <w:spacing w:line="276" w:lineRule="auto"/>
        <w:jc w:val="center"/>
        <w:rPr>
          <w:b/>
          <w:color w:val="000000"/>
          <w:u w:val="single"/>
        </w:rPr>
      </w:pPr>
    </w:p>
    <w:p w14:paraId="382490B2" w14:textId="5D72E587" w:rsidR="004D1E8E" w:rsidRPr="003A2CC8" w:rsidRDefault="009E0496" w:rsidP="001F62B1">
      <w:pPr>
        <w:spacing w:line="276" w:lineRule="auto"/>
        <w:jc w:val="both"/>
        <w:rPr>
          <w:color w:val="000000" w:themeColor="text1"/>
        </w:rPr>
      </w:pPr>
      <w:r w:rsidRPr="003A2CC8">
        <w:rPr>
          <w:color w:val="000000" w:themeColor="text1"/>
        </w:rPr>
        <w:t xml:space="preserve">Općina </w:t>
      </w:r>
      <w:r w:rsidR="00417DCE" w:rsidRPr="003A2CC8">
        <w:rPr>
          <w:color w:val="000000" w:themeColor="text1"/>
        </w:rPr>
        <w:t>Goričan</w:t>
      </w:r>
      <w:r w:rsidR="004D1E8E" w:rsidRPr="003A2CC8">
        <w:rPr>
          <w:color w:val="000000" w:themeColor="text1"/>
        </w:rPr>
        <w:t xml:space="preserve"> ima ukupno </w:t>
      </w:r>
      <w:r w:rsidR="00A47FB8" w:rsidRPr="003A2CC8">
        <w:rPr>
          <w:color w:val="000000" w:themeColor="text1"/>
        </w:rPr>
        <w:t>358</w:t>
      </w:r>
      <w:r w:rsidR="00EF1158" w:rsidRPr="003A2CC8">
        <w:rPr>
          <w:color w:val="FF0000"/>
        </w:rPr>
        <w:t xml:space="preserve"> </w:t>
      </w:r>
      <w:r w:rsidR="00EF1158" w:rsidRPr="003A2CC8">
        <w:rPr>
          <w:color w:val="000000" w:themeColor="text1"/>
        </w:rPr>
        <w:t>jedinic</w:t>
      </w:r>
      <w:r w:rsidR="00A47FB8" w:rsidRPr="003A2CC8">
        <w:rPr>
          <w:color w:val="000000" w:themeColor="text1"/>
        </w:rPr>
        <w:t>a</w:t>
      </w:r>
      <w:r w:rsidR="004D1E8E" w:rsidRPr="003A2CC8">
        <w:rPr>
          <w:color w:val="000000" w:themeColor="text1"/>
        </w:rPr>
        <w:t xml:space="preserve"> imovine prema </w:t>
      </w:r>
      <w:r w:rsidR="0091178C" w:rsidRPr="003A2CC8">
        <w:rPr>
          <w:color w:val="000000" w:themeColor="text1"/>
        </w:rPr>
        <w:t xml:space="preserve">trenutnom stanju </w:t>
      </w:r>
      <w:r w:rsidR="004D1E8E" w:rsidRPr="003A2CC8">
        <w:rPr>
          <w:color w:val="000000" w:themeColor="text1"/>
        </w:rPr>
        <w:t>uspostavljeno</w:t>
      </w:r>
      <w:r w:rsidR="0091178C" w:rsidRPr="003A2CC8">
        <w:rPr>
          <w:color w:val="000000" w:themeColor="text1"/>
        </w:rPr>
        <w:t xml:space="preserve">g </w:t>
      </w:r>
      <w:r w:rsidR="004D1E8E" w:rsidRPr="003A2CC8">
        <w:rPr>
          <w:color w:val="000000" w:themeColor="text1"/>
        </w:rPr>
        <w:t>Registr</w:t>
      </w:r>
      <w:r w:rsidR="0091178C" w:rsidRPr="003A2CC8">
        <w:rPr>
          <w:color w:val="000000" w:themeColor="text1"/>
        </w:rPr>
        <w:t>a</w:t>
      </w:r>
      <w:r w:rsidR="004D1E8E" w:rsidRPr="003A2CC8">
        <w:rPr>
          <w:color w:val="000000" w:themeColor="text1"/>
        </w:rPr>
        <w:t xml:space="preserve"> imovine u kojemu je sva imovina grupirana u portfelje i </w:t>
      </w:r>
      <w:proofErr w:type="spellStart"/>
      <w:r w:rsidR="004D1E8E" w:rsidRPr="003A2CC8">
        <w:rPr>
          <w:color w:val="000000" w:themeColor="text1"/>
        </w:rPr>
        <w:t>potportfelje</w:t>
      </w:r>
      <w:proofErr w:type="spellEnd"/>
      <w:r w:rsidR="004D1E8E" w:rsidRPr="003A2CC8">
        <w:rPr>
          <w:color w:val="000000" w:themeColor="text1"/>
        </w:rPr>
        <w:t xml:space="preserve">. Registar imovine daje cjelokupan pregled imovine </w:t>
      </w:r>
      <w:r w:rsidR="00172588" w:rsidRPr="003A2CC8">
        <w:rPr>
          <w:color w:val="000000" w:themeColor="text1"/>
        </w:rPr>
        <w:t>Općine</w:t>
      </w:r>
      <w:r w:rsidR="004D1E8E" w:rsidRPr="003A2CC8">
        <w:rPr>
          <w:color w:val="000000" w:themeColor="text1"/>
        </w:rPr>
        <w:t>, sa svim relevantnim podacima kao što su: naziv jedinice imovine, površina, vrijednost imovine, katastarska općina, broj katastarske čestice, prihodovna i troškovna strana za svaku pojedinu jedinicu imovine. Osim navedenoga, posebno je potrebno istaknuti da je u Registru imovine sva imovina funkcijski klasificirana na: obveznu, diskrecijsku i onu imovinu koja ostvaruje prihod.</w:t>
      </w:r>
    </w:p>
    <w:p w14:paraId="6DCFD5C0" w14:textId="77777777" w:rsidR="004D1E8E" w:rsidRPr="003A2CC8" w:rsidRDefault="004D1E8E" w:rsidP="001F62B1">
      <w:pPr>
        <w:spacing w:line="276" w:lineRule="auto"/>
        <w:jc w:val="both"/>
      </w:pPr>
    </w:p>
    <w:p w14:paraId="638CE5FA" w14:textId="14D6FA70" w:rsidR="000846F4" w:rsidRPr="003A2CC8" w:rsidRDefault="009E0496" w:rsidP="000846F4">
      <w:pPr>
        <w:spacing w:line="276" w:lineRule="auto"/>
        <w:jc w:val="both"/>
        <w:rPr>
          <w:color w:val="FF0000"/>
        </w:rPr>
      </w:pPr>
      <w:r w:rsidRPr="003A2CC8">
        <w:rPr>
          <w:color w:val="000000" w:themeColor="text1"/>
        </w:rPr>
        <w:t xml:space="preserve">Općina </w:t>
      </w:r>
      <w:r w:rsidR="00417DCE" w:rsidRPr="003A2CC8">
        <w:rPr>
          <w:color w:val="000000" w:themeColor="text1"/>
        </w:rPr>
        <w:t>Goričan</w:t>
      </w:r>
      <w:r w:rsidR="004D1E8E" w:rsidRPr="003A2CC8">
        <w:rPr>
          <w:color w:val="000000" w:themeColor="text1"/>
        </w:rPr>
        <w:t xml:space="preserve"> raspolaže s</w:t>
      </w:r>
      <w:r w:rsidR="002741C8">
        <w:rPr>
          <w:color w:val="000000" w:themeColor="text1"/>
        </w:rPr>
        <w:t>a nekretninama,</w:t>
      </w:r>
      <w:r w:rsidR="00A42667" w:rsidRPr="00BD008C">
        <w:rPr>
          <w:color w:val="FF0000"/>
        </w:rPr>
        <w:t xml:space="preserve"> </w:t>
      </w:r>
      <w:r w:rsidR="004D1E8E" w:rsidRPr="003A2CC8">
        <w:rPr>
          <w:color w:val="000000" w:themeColor="text1"/>
        </w:rPr>
        <w:t xml:space="preserve">te je u većini slučajeva isključivi vlasnik </w:t>
      </w:r>
      <w:r w:rsidR="004D1E8E" w:rsidRPr="003A2CC8">
        <w:t xml:space="preserve">istih. </w:t>
      </w:r>
      <w:r w:rsidR="001144DF" w:rsidRPr="003A2CC8">
        <w:t xml:space="preserve">Prema trenutnom stanju uspostavljenog Registra imovine Općine </w:t>
      </w:r>
      <w:r w:rsidR="00417DCE" w:rsidRPr="003A2CC8">
        <w:rPr>
          <w:color w:val="000000" w:themeColor="text1"/>
        </w:rPr>
        <w:t>Goričan</w:t>
      </w:r>
      <w:r w:rsidR="001144DF" w:rsidRPr="003A2CC8">
        <w:rPr>
          <w:color w:val="000000" w:themeColor="text1"/>
        </w:rPr>
        <w:t xml:space="preserve">, </w:t>
      </w:r>
      <w:r w:rsidR="00A47FB8" w:rsidRPr="003A2CC8">
        <w:rPr>
          <w:color w:val="000000" w:themeColor="text1"/>
        </w:rPr>
        <w:t>ukupnu imovinu čine katastarske kulture prometnice (ceste, putovi, nerazvrstane ceste, ostali putevi) sa 57,54% imovine, zemljišta (neizgrađena građevinska zemljišta, poljoprivredna zemljišta i ostala zemljišta) sa 39,66% od ukupne imovine Općine, dok preostalih 2,80 % imovine čine različite katastarske kulture: javni prostori, komunalna infrastruktura, sportski objekti i stanovi.</w:t>
      </w:r>
    </w:p>
    <w:p w14:paraId="3FE01241" w14:textId="77777777" w:rsidR="004D1E8E" w:rsidRPr="003A2CC8" w:rsidRDefault="004D1E8E" w:rsidP="001F62B1">
      <w:pPr>
        <w:spacing w:line="276" w:lineRule="auto"/>
        <w:contextualSpacing/>
        <w:jc w:val="both"/>
        <w:rPr>
          <w:rFonts w:eastAsia="Arial"/>
          <w:color w:val="FF0000"/>
        </w:rPr>
      </w:pPr>
    </w:p>
    <w:p w14:paraId="12291218" w14:textId="6266600F" w:rsidR="004D1E8E" w:rsidRPr="003A2CC8" w:rsidRDefault="009E0496" w:rsidP="001F62B1">
      <w:pPr>
        <w:spacing w:line="276" w:lineRule="auto"/>
        <w:contextualSpacing/>
        <w:jc w:val="both"/>
        <w:rPr>
          <w:rFonts w:eastAsia="Arial"/>
        </w:rPr>
      </w:pPr>
      <w:r w:rsidRPr="003A2CC8">
        <w:rPr>
          <w:rFonts w:eastAsia="Arial"/>
          <w:color w:val="000000" w:themeColor="text1"/>
        </w:rPr>
        <w:t xml:space="preserve">Općina </w:t>
      </w:r>
      <w:r w:rsidR="00417DCE" w:rsidRPr="003A2CC8">
        <w:rPr>
          <w:rFonts w:eastAsia="Arial"/>
          <w:color w:val="000000" w:themeColor="text1"/>
        </w:rPr>
        <w:t>Goričan</w:t>
      </w:r>
      <w:r w:rsidR="004D1E8E" w:rsidRPr="003A2CC8">
        <w:rPr>
          <w:color w:val="000000" w:themeColor="text1"/>
        </w:rPr>
        <w:t xml:space="preserve"> </w:t>
      </w:r>
      <w:r w:rsidR="004D1E8E" w:rsidRPr="003A2CC8">
        <w:rPr>
          <w:rFonts w:eastAsia="Arial"/>
          <w:color w:val="000000" w:themeColor="text1"/>
        </w:rPr>
        <w:t xml:space="preserve">s popunjenim </w:t>
      </w:r>
      <w:r w:rsidR="004D1E8E" w:rsidRPr="003A2CC8">
        <w:rPr>
          <w:rFonts w:eastAsia="Arial"/>
        </w:rPr>
        <w:t>Registrom imovine i izrađenom Strategijom upravljanja imovinom te ovim Planom upravljanja i raspolaganja imovinom ima dobre pretpostavke za racionalno upravljanje i podlogu za donošenje odluka koje će unaprijediti procese upravljanja imovinom. Potpuni popis imovine je potreban za djelotvorno upravljanje imovinom te tako sa svoje strane može nadoknaditi troškove popisa, kroz bolje i intenzivnije korištenje imovine, smanjenje troškova u vezi s imovinom i povećanje prihoda.</w:t>
      </w:r>
    </w:p>
    <w:p w14:paraId="4CA7EB53" w14:textId="77777777" w:rsidR="004D1E8E" w:rsidRPr="003A2CC8" w:rsidRDefault="004D1E8E" w:rsidP="001F62B1">
      <w:pPr>
        <w:spacing w:line="276" w:lineRule="auto"/>
        <w:jc w:val="both"/>
        <w:rPr>
          <w:b/>
        </w:rPr>
      </w:pPr>
    </w:p>
    <w:p w14:paraId="0200BFAE" w14:textId="5D4E9580" w:rsidR="00C85029" w:rsidRPr="003A2CC8" w:rsidRDefault="00C85029" w:rsidP="001F62B1">
      <w:pPr>
        <w:spacing w:line="276" w:lineRule="auto"/>
        <w:jc w:val="both"/>
        <w:rPr>
          <w:b/>
        </w:rPr>
      </w:pPr>
    </w:p>
    <w:sectPr w:rsidR="00C85029" w:rsidRPr="003A2CC8" w:rsidSect="00593E62">
      <w:footerReference w:type="default" r:id="rId9"/>
      <w:pgSz w:w="11906" w:h="16838"/>
      <w:pgMar w:top="1079" w:right="1133"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FE8EA" w14:textId="77777777" w:rsidR="00154825" w:rsidRDefault="00154825" w:rsidP="00591328">
      <w:r>
        <w:separator/>
      </w:r>
    </w:p>
  </w:endnote>
  <w:endnote w:type="continuationSeparator" w:id="0">
    <w:p w14:paraId="4C4B17BA" w14:textId="77777777" w:rsidR="00154825" w:rsidRDefault="00154825" w:rsidP="0059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8502747"/>
      <w:docPartObj>
        <w:docPartGallery w:val="Page Numbers (Bottom of Page)"/>
        <w:docPartUnique/>
      </w:docPartObj>
    </w:sdtPr>
    <w:sdtEndPr>
      <w:rPr>
        <w:rFonts w:ascii="Arial" w:hAnsi="Arial" w:cs="Arial"/>
        <w:b/>
      </w:rPr>
    </w:sdtEndPr>
    <w:sdtContent>
      <w:p w14:paraId="093076FD" w14:textId="77777777" w:rsidR="00A069FB" w:rsidRPr="00EE13EF" w:rsidRDefault="00A069FB">
        <w:pPr>
          <w:pStyle w:val="Podnoje"/>
          <w:jc w:val="center"/>
          <w:rPr>
            <w:rFonts w:ascii="Arial" w:hAnsi="Arial" w:cs="Arial"/>
            <w:b/>
          </w:rPr>
        </w:pPr>
        <w:r w:rsidRPr="00EE13EF">
          <w:rPr>
            <w:rFonts w:ascii="Arial" w:hAnsi="Arial" w:cs="Arial"/>
            <w:b/>
          </w:rPr>
          <w:fldChar w:fldCharType="begin"/>
        </w:r>
        <w:r w:rsidRPr="00EE13EF">
          <w:rPr>
            <w:rFonts w:ascii="Arial" w:hAnsi="Arial" w:cs="Arial"/>
            <w:b/>
          </w:rPr>
          <w:instrText>PAGE   \* MERGEFORMAT</w:instrText>
        </w:r>
        <w:r w:rsidRPr="00EE13EF">
          <w:rPr>
            <w:rFonts w:ascii="Arial" w:hAnsi="Arial" w:cs="Arial"/>
            <w:b/>
          </w:rPr>
          <w:fldChar w:fldCharType="separate"/>
        </w:r>
        <w:r w:rsidR="002741C8">
          <w:rPr>
            <w:rFonts w:ascii="Arial" w:hAnsi="Arial" w:cs="Arial"/>
            <w:b/>
            <w:noProof/>
          </w:rPr>
          <w:t>11</w:t>
        </w:r>
        <w:r w:rsidRPr="00EE13EF">
          <w:rPr>
            <w:rFonts w:ascii="Arial" w:hAnsi="Arial" w:cs="Arial"/>
            <w:b/>
          </w:rPr>
          <w:fldChar w:fldCharType="end"/>
        </w:r>
      </w:p>
    </w:sdtContent>
  </w:sdt>
  <w:p w14:paraId="23517F82" w14:textId="77777777" w:rsidR="00A069FB" w:rsidRDefault="00A069F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E5A26" w14:textId="77777777" w:rsidR="00154825" w:rsidRDefault="00154825" w:rsidP="00591328">
      <w:r>
        <w:separator/>
      </w:r>
    </w:p>
  </w:footnote>
  <w:footnote w:type="continuationSeparator" w:id="0">
    <w:p w14:paraId="5A256B19" w14:textId="77777777" w:rsidR="00154825" w:rsidRDefault="00154825" w:rsidP="00591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9pt;height:9pt" o:bullet="t">
        <v:imagedata r:id="rId1" o:title="BD14870_"/>
      </v:shape>
    </w:pict>
  </w:numPicBullet>
  <w:abstractNum w:abstractNumId="0" w15:restartNumberingAfterBreak="0">
    <w:nsid w:val="00CD6635"/>
    <w:multiLevelType w:val="hybridMultilevel"/>
    <w:tmpl w:val="92F668FE"/>
    <w:lvl w:ilvl="0" w:tplc="3B325F52">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6E067BC"/>
    <w:multiLevelType w:val="hybridMultilevel"/>
    <w:tmpl w:val="104C741A"/>
    <w:lvl w:ilvl="0" w:tplc="041A000F">
      <w:start w:val="1"/>
      <w:numFmt w:val="decimal"/>
      <w:lvlText w:val="%1."/>
      <w:lvlJc w:val="left"/>
      <w:pPr>
        <w:ind w:left="1211" w:hanging="360"/>
      </w:pPr>
    </w:lvl>
    <w:lvl w:ilvl="1" w:tplc="041A0019">
      <w:start w:val="1"/>
      <w:numFmt w:val="lowerLetter"/>
      <w:lvlText w:val="%2."/>
      <w:lvlJc w:val="left"/>
      <w:pPr>
        <w:ind w:left="1931" w:hanging="360"/>
      </w:pPr>
    </w:lvl>
    <w:lvl w:ilvl="2" w:tplc="041A001B">
      <w:start w:val="1"/>
      <w:numFmt w:val="lowerRoman"/>
      <w:lvlText w:val="%3."/>
      <w:lvlJc w:val="right"/>
      <w:pPr>
        <w:ind w:left="2651" w:hanging="180"/>
      </w:pPr>
    </w:lvl>
    <w:lvl w:ilvl="3" w:tplc="041A000F">
      <w:start w:val="1"/>
      <w:numFmt w:val="decimal"/>
      <w:lvlText w:val="%4."/>
      <w:lvlJc w:val="left"/>
      <w:pPr>
        <w:ind w:left="3371" w:hanging="360"/>
      </w:pPr>
    </w:lvl>
    <w:lvl w:ilvl="4" w:tplc="041A0019">
      <w:start w:val="1"/>
      <w:numFmt w:val="lowerLetter"/>
      <w:lvlText w:val="%5."/>
      <w:lvlJc w:val="left"/>
      <w:pPr>
        <w:ind w:left="4091" w:hanging="360"/>
      </w:pPr>
    </w:lvl>
    <w:lvl w:ilvl="5" w:tplc="041A001B">
      <w:start w:val="1"/>
      <w:numFmt w:val="lowerRoman"/>
      <w:lvlText w:val="%6."/>
      <w:lvlJc w:val="right"/>
      <w:pPr>
        <w:ind w:left="4811" w:hanging="180"/>
      </w:pPr>
    </w:lvl>
    <w:lvl w:ilvl="6" w:tplc="041A000F">
      <w:start w:val="1"/>
      <w:numFmt w:val="decimal"/>
      <w:lvlText w:val="%7."/>
      <w:lvlJc w:val="left"/>
      <w:pPr>
        <w:ind w:left="5531" w:hanging="360"/>
      </w:pPr>
    </w:lvl>
    <w:lvl w:ilvl="7" w:tplc="041A0019">
      <w:start w:val="1"/>
      <w:numFmt w:val="lowerLetter"/>
      <w:lvlText w:val="%8."/>
      <w:lvlJc w:val="left"/>
      <w:pPr>
        <w:ind w:left="6251" w:hanging="360"/>
      </w:pPr>
    </w:lvl>
    <w:lvl w:ilvl="8" w:tplc="041A001B">
      <w:start w:val="1"/>
      <w:numFmt w:val="lowerRoman"/>
      <w:lvlText w:val="%9."/>
      <w:lvlJc w:val="right"/>
      <w:pPr>
        <w:ind w:left="6971" w:hanging="180"/>
      </w:pPr>
    </w:lvl>
  </w:abstractNum>
  <w:abstractNum w:abstractNumId="2" w15:restartNumberingAfterBreak="0">
    <w:nsid w:val="0B00201B"/>
    <w:multiLevelType w:val="hybridMultilevel"/>
    <w:tmpl w:val="439659D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6F755B"/>
    <w:multiLevelType w:val="hybridMultilevel"/>
    <w:tmpl w:val="F78C64CE"/>
    <w:lvl w:ilvl="0" w:tplc="A47CD4B2">
      <w:start w:val="2"/>
      <w:numFmt w:val="bullet"/>
      <w:lvlText w:val="-"/>
      <w:lvlJc w:val="left"/>
      <w:pPr>
        <w:ind w:left="1068" w:hanging="360"/>
      </w:pPr>
      <w:rPr>
        <w:rFonts w:ascii="Times New Roman" w:eastAsia="Times New Roman" w:hAnsi="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11663512"/>
    <w:multiLevelType w:val="hybridMultilevel"/>
    <w:tmpl w:val="4572939A"/>
    <w:lvl w:ilvl="0" w:tplc="21701874">
      <w:start w:val="1"/>
      <w:numFmt w:val="decimal"/>
      <w:lvlText w:val="%1."/>
      <w:lvlJc w:val="center"/>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4053A37"/>
    <w:multiLevelType w:val="hybridMultilevel"/>
    <w:tmpl w:val="3F6A4C22"/>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4F11A3E"/>
    <w:multiLevelType w:val="hybridMultilevel"/>
    <w:tmpl w:val="6664AAD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8776C"/>
    <w:multiLevelType w:val="hybridMultilevel"/>
    <w:tmpl w:val="54CA3D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F0B7F78"/>
    <w:multiLevelType w:val="hybridMultilevel"/>
    <w:tmpl w:val="29B46576"/>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1971C9A"/>
    <w:multiLevelType w:val="hybridMultilevel"/>
    <w:tmpl w:val="EBA6D07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33FB5467"/>
    <w:multiLevelType w:val="hybridMultilevel"/>
    <w:tmpl w:val="4FB6931A"/>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5746112"/>
    <w:multiLevelType w:val="hybridMultilevel"/>
    <w:tmpl w:val="D232723A"/>
    <w:lvl w:ilvl="0" w:tplc="BBBCC5C8">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65A5A85"/>
    <w:multiLevelType w:val="hybridMultilevel"/>
    <w:tmpl w:val="D1BEFF84"/>
    <w:lvl w:ilvl="0" w:tplc="B7F26354">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3A4820B9"/>
    <w:multiLevelType w:val="hybridMultilevel"/>
    <w:tmpl w:val="2AA69B4A"/>
    <w:lvl w:ilvl="0" w:tplc="B38219EE">
      <w:start w:val="1"/>
      <w:numFmt w:val="bullet"/>
      <w:lvlText w:val=""/>
      <w:lvlPicBulletId w:val="0"/>
      <w:lvlJc w:val="left"/>
      <w:pPr>
        <w:ind w:left="360" w:hanging="360"/>
      </w:pPr>
      <w:rPr>
        <w:rFonts w:ascii="Symbol" w:hAnsi="Symbo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3C7F13B3"/>
    <w:multiLevelType w:val="hybridMultilevel"/>
    <w:tmpl w:val="5B647AEE"/>
    <w:lvl w:ilvl="0" w:tplc="96B8781C">
      <w:start w:val="1"/>
      <w:numFmt w:val="bullet"/>
      <w:lvlText w:val="-"/>
      <w:lvlJc w:val="left"/>
      <w:pPr>
        <w:ind w:left="1065" w:hanging="360"/>
      </w:pPr>
      <w:rPr>
        <w:rFonts w:ascii="Georgia" w:eastAsiaTheme="minorHAnsi" w:hAnsi="Georgia" w:cstheme="minorBidi" w:hint="default"/>
      </w:rPr>
    </w:lvl>
    <w:lvl w:ilvl="1" w:tplc="041A0003">
      <w:start w:val="1"/>
      <w:numFmt w:val="bullet"/>
      <w:lvlText w:val="o"/>
      <w:lvlJc w:val="left"/>
      <w:pPr>
        <w:ind w:left="1785" w:hanging="360"/>
      </w:pPr>
      <w:rPr>
        <w:rFonts w:ascii="Courier New" w:hAnsi="Courier New" w:cs="Courier New" w:hint="default"/>
      </w:rPr>
    </w:lvl>
    <w:lvl w:ilvl="2" w:tplc="041A0005">
      <w:start w:val="1"/>
      <w:numFmt w:val="bullet"/>
      <w:lvlText w:val=""/>
      <w:lvlJc w:val="left"/>
      <w:pPr>
        <w:ind w:left="2505" w:hanging="360"/>
      </w:pPr>
      <w:rPr>
        <w:rFonts w:ascii="Wingdings" w:hAnsi="Wingdings" w:hint="default"/>
      </w:rPr>
    </w:lvl>
    <w:lvl w:ilvl="3" w:tplc="041A0001">
      <w:start w:val="1"/>
      <w:numFmt w:val="bullet"/>
      <w:lvlText w:val=""/>
      <w:lvlJc w:val="left"/>
      <w:pPr>
        <w:ind w:left="3225" w:hanging="360"/>
      </w:pPr>
      <w:rPr>
        <w:rFonts w:ascii="Symbol" w:hAnsi="Symbol" w:hint="default"/>
      </w:rPr>
    </w:lvl>
    <w:lvl w:ilvl="4" w:tplc="041A0003">
      <w:start w:val="1"/>
      <w:numFmt w:val="bullet"/>
      <w:lvlText w:val="o"/>
      <w:lvlJc w:val="left"/>
      <w:pPr>
        <w:ind w:left="3945" w:hanging="360"/>
      </w:pPr>
      <w:rPr>
        <w:rFonts w:ascii="Courier New" w:hAnsi="Courier New" w:cs="Courier New" w:hint="default"/>
      </w:rPr>
    </w:lvl>
    <w:lvl w:ilvl="5" w:tplc="041A0005">
      <w:start w:val="1"/>
      <w:numFmt w:val="bullet"/>
      <w:lvlText w:val=""/>
      <w:lvlJc w:val="left"/>
      <w:pPr>
        <w:ind w:left="4665" w:hanging="360"/>
      </w:pPr>
      <w:rPr>
        <w:rFonts w:ascii="Wingdings" w:hAnsi="Wingdings" w:hint="default"/>
      </w:rPr>
    </w:lvl>
    <w:lvl w:ilvl="6" w:tplc="041A0001">
      <w:start w:val="1"/>
      <w:numFmt w:val="bullet"/>
      <w:lvlText w:val=""/>
      <w:lvlJc w:val="left"/>
      <w:pPr>
        <w:ind w:left="5385" w:hanging="360"/>
      </w:pPr>
      <w:rPr>
        <w:rFonts w:ascii="Symbol" w:hAnsi="Symbol" w:hint="default"/>
      </w:rPr>
    </w:lvl>
    <w:lvl w:ilvl="7" w:tplc="041A0003">
      <w:start w:val="1"/>
      <w:numFmt w:val="bullet"/>
      <w:lvlText w:val="o"/>
      <w:lvlJc w:val="left"/>
      <w:pPr>
        <w:ind w:left="6105" w:hanging="360"/>
      </w:pPr>
      <w:rPr>
        <w:rFonts w:ascii="Courier New" w:hAnsi="Courier New" w:cs="Courier New" w:hint="default"/>
      </w:rPr>
    </w:lvl>
    <w:lvl w:ilvl="8" w:tplc="041A0005">
      <w:start w:val="1"/>
      <w:numFmt w:val="bullet"/>
      <w:lvlText w:val=""/>
      <w:lvlJc w:val="left"/>
      <w:pPr>
        <w:ind w:left="6825" w:hanging="360"/>
      </w:pPr>
      <w:rPr>
        <w:rFonts w:ascii="Wingdings" w:hAnsi="Wingdings" w:hint="default"/>
      </w:rPr>
    </w:lvl>
  </w:abstractNum>
  <w:abstractNum w:abstractNumId="15" w15:restartNumberingAfterBreak="0">
    <w:nsid w:val="4A461490"/>
    <w:multiLevelType w:val="hybridMultilevel"/>
    <w:tmpl w:val="2E840C72"/>
    <w:lvl w:ilvl="0" w:tplc="DC1E281E">
      <w:start w:val="1"/>
      <w:numFmt w:val="decimal"/>
      <w:pStyle w:val="Naslov1"/>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6834DF"/>
    <w:multiLevelType w:val="hybridMultilevel"/>
    <w:tmpl w:val="3146D6DC"/>
    <w:lvl w:ilvl="0" w:tplc="B38219EE">
      <w:start w:val="1"/>
      <w:numFmt w:val="bullet"/>
      <w:lvlText w:val=""/>
      <w:lvlPicBulletId w:val="0"/>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D1312A9"/>
    <w:multiLevelType w:val="hybridMultilevel"/>
    <w:tmpl w:val="23909996"/>
    <w:lvl w:ilvl="0" w:tplc="B38219EE">
      <w:start w:val="1"/>
      <w:numFmt w:val="bullet"/>
      <w:lvlText w:val=""/>
      <w:lvlPicBulletId w:val="0"/>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D8B0F03"/>
    <w:multiLevelType w:val="hybridMultilevel"/>
    <w:tmpl w:val="9F48F3BC"/>
    <w:lvl w:ilvl="0" w:tplc="041A000F">
      <w:start w:val="1"/>
      <w:numFmt w:val="decimal"/>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1080"/>
        </w:tabs>
        <w:ind w:left="1080" w:hanging="360"/>
      </w:pPr>
      <w:rPr>
        <w:rFonts w:cs="Times New Roman"/>
      </w:rPr>
    </w:lvl>
    <w:lvl w:ilvl="2" w:tplc="041A001B" w:tentative="1">
      <w:start w:val="1"/>
      <w:numFmt w:val="lowerRoman"/>
      <w:lvlText w:val="%3."/>
      <w:lvlJc w:val="right"/>
      <w:pPr>
        <w:tabs>
          <w:tab w:val="num" w:pos="1800"/>
        </w:tabs>
        <w:ind w:left="1800" w:hanging="180"/>
      </w:pPr>
      <w:rPr>
        <w:rFonts w:cs="Times New Roman"/>
      </w:rPr>
    </w:lvl>
    <w:lvl w:ilvl="3" w:tplc="041A000F" w:tentative="1">
      <w:start w:val="1"/>
      <w:numFmt w:val="decimal"/>
      <w:lvlText w:val="%4."/>
      <w:lvlJc w:val="left"/>
      <w:pPr>
        <w:tabs>
          <w:tab w:val="num" w:pos="2520"/>
        </w:tabs>
        <w:ind w:left="252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512001A4"/>
    <w:multiLevelType w:val="hybridMultilevel"/>
    <w:tmpl w:val="80CCA20C"/>
    <w:lvl w:ilvl="0" w:tplc="041A000F">
      <w:start w:val="1"/>
      <w:numFmt w:val="decimal"/>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1080"/>
        </w:tabs>
        <w:ind w:left="1080" w:hanging="360"/>
      </w:pPr>
      <w:rPr>
        <w:rFonts w:cs="Times New Roman"/>
      </w:rPr>
    </w:lvl>
    <w:lvl w:ilvl="2" w:tplc="041A001B" w:tentative="1">
      <w:start w:val="1"/>
      <w:numFmt w:val="lowerRoman"/>
      <w:lvlText w:val="%3."/>
      <w:lvlJc w:val="right"/>
      <w:pPr>
        <w:tabs>
          <w:tab w:val="num" w:pos="1800"/>
        </w:tabs>
        <w:ind w:left="1800" w:hanging="180"/>
      </w:pPr>
      <w:rPr>
        <w:rFonts w:cs="Times New Roman"/>
      </w:rPr>
    </w:lvl>
    <w:lvl w:ilvl="3" w:tplc="041A000F" w:tentative="1">
      <w:start w:val="1"/>
      <w:numFmt w:val="decimal"/>
      <w:lvlText w:val="%4."/>
      <w:lvlJc w:val="left"/>
      <w:pPr>
        <w:tabs>
          <w:tab w:val="num" w:pos="2520"/>
        </w:tabs>
        <w:ind w:left="252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3A9535C"/>
    <w:multiLevelType w:val="hybridMultilevel"/>
    <w:tmpl w:val="6F6049C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BBD3D29"/>
    <w:multiLevelType w:val="hybridMultilevel"/>
    <w:tmpl w:val="6658CBE8"/>
    <w:lvl w:ilvl="0" w:tplc="041A000F">
      <w:start w:val="1"/>
      <w:numFmt w:val="decimal"/>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1080"/>
        </w:tabs>
        <w:ind w:left="1080" w:hanging="360"/>
      </w:pPr>
      <w:rPr>
        <w:rFonts w:cs="Times New Roman"/>
      </w:rPr>
    </w:lvl>
    <w:lvl w:ilvl="2" w:tplc="041A001B" w:tentative="1">
      <w:start w:val="1"/>
      <w:numFmt w:val="lowerRoman"/>
      <w:lvlText w:val="%3."/>
      <w:lvlJc w:val="right"/>
      <w:pPr>
        <w:tabs>
          <w:tab w:val="num" w:pos="1800"/>
        </w:tabs>
        <w:ind w:left="1800" w:hanging="180"/>
      </w:pPr>
      <w:rPr>
        <w:rFonts w:cs="Times New Roman"/>
      </w:rPr>
    </w:lvl>
    <w:lvl w:ilvl="3" w:tplc="041A000F" w:tentative="1">
      <w:start w:val="1"/>
      <w:numFmt w:val="decimal"/>
      <w:lvlText w:val="%4."/>
      <w:lvlJc w:val="left"/>
      <w:pPr>
        <w:tabs>
          <w:tab w:val="num" w:pos="2520"/>
        </w:tabs>
        <w:ind w:left="252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53E3C46"/>
    <w:multiLevelType w:val="hybridMultilevel"/>
    <w:tmpl w:val="50D8ED54"/>
    <w:lvl w:ilvl="0" w:tplc="482042D8">
      <w:start w:val="1"/>
      <w:numFmt w:val="bullet"/>
      <w:lvlText w:val=""/>
      <w:lvlJc w:val="left"/>
      <w:pPr>
        <w:ind w:left="720" w:hanging="360"/>
      </w:pPr>
      <w:rPr>
        <w:rFonts w:ascii="Wingdings" w:hAnsi="Wingdings"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585D32"/>
    <w:multiLevelType w:val="hybridMultilevel"/>
    <w:tmpl w:val="1576B7E6"/>
    <w:lvl w:ilvl="0" w:tplc="041A000D">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B8F2197"/>
    <w:multiLevelType w:val="hybridMultilevel"/>
    <w:tmpl w:val="244E2CF0"/>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CD0380B"/>
    <w:multiLevelType w:val="hybridMultilevel"/>
    <w:tmpl w:val="755478B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DEF2CF7"/>
    <w:multiLevelType w:val="hybridMultilevel"/>
    <w:tmpl w:val="68340FD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6E5872B8"/>
    <w:multiLevelType w:val="hybridMultilevel"/>
    <w:tmpl w:val="A218185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503256"/>
    <w:multiLevelType w:val="hybridMultilevel"/>
    <w:tmpl w:val="354E588E"/>
    <w:lvl w:ilvl="0" w:tplc="041A000F">
      <w:start w:val="1"/>
      <w:numFmt w:val="decimal"/>
      <w:lvlText w:val="%1."/>
      <w:lvlJc w:val="left"/>
      <w:pPr>
        <w:tabs>
          <w:tab w:val="num" w:pos="360"/>
        </w:tabs>
        <w:ind w:left="360" w:hanging="360"/>
      </w:pPr>
      <w:rPr>
        <w:rFonts w:cs="Times New Roman" w:hint="default"/>
      </w:rPr>
    </w:lvl>
    <w:lvl w:ilvl="1" w:tplc="041A0001">
      <w:start w:val="1"/>
      <w:numFmt w:val="bullet"/>
      <w:lvlText w:val=""/>
      <w:lvlJc w:val="left"/>
      <w:pPr>
        <w:tabs>
          <w:tab w:val="num" w:pos="1080"/>
        </w:tabs>
        <w:ind w:left="1080" w:hanging="360"/>
      </w:pPr>
      <w:rPr>
        <w:rFonts w:ascii="Symbol" w:hAnsi="Symbol" w:hint="default"/>
      </w:rPr>
    </w:lvl>
    <w:lvl w:ilvl="2" w:tplc="041A001B" w:tentative="1">
      <w:start w:val="1"/>
      <w:numFmt w:val="lowerRoman"/>
      <w:lvlText w:val="%3."/>
      <w:lvlJc w:val="right"/>
      <w:pPr>
        <w:tabs>
          <w:tab w:val="num" w:pos="1800"/>
        </w:tabs>
        <w:ind w:left="1800" w:hanging="180"/>
      </w:pPr>
      <w:rPr>
        <w:rFonts w:cs="Times New Roman"/>
      </w:rPr>
    </w:lvl>
    <w:lvl w:ilvl="3" w:tplc="041A000F" w:tentative="1">
      <w:start w:val="1"/>
      <w:numFmt w:val="decimal"/>
      <w:lvlText w:val="%4."/>
      <w:lvlJc w:val="left"/>
      <w:pPr>
        <w:tabs>
          <w:tab w:val="num" w:pos="2520"/>
        </w:tabs>
        <w:ind w:left="252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num w:numId="1">
    <w:abstractNumId w:val="27"/>
  </w:num>
  <w:num w:numId="2">
    <w:abstractNumId w:val="6"/>
  </w:num>
  <w:num w:numId="3">
    <w:abstractNumId w:val="5"/>
  </w:num>
  <w:num w:numId="4">
    <w:abstractNumId w:val="21"/>
  </w:num>
  <w:num w:numId="5">
    <w:abstractNumId w:val="22"/>
  </w:num>
  <w:num w:numId="6">
    <w:abstractNumId w:val="4"/>
  </w:num>
  <w:num w:numId="7">
    <w:abstractNumId w:val="0"/>
  </w:num>
  <w:num w:numId="8">
    <w:abstractNumId w:val="23"/>
  </w:num>
  <w:num w:numId="9">
    <w:abstractNumId w:val="3"/>
  </w:num>
  <w:num w:numId="10">
    <w:abstractNumId w:val="10"/>
  </w:num>
  <w:num w:numId="11">
    <w:abstractNumId w:val="12"/>
  </w:num>
  <w:num w:numId="12">
    <w:abstractNumId w:val="11"/>
  </w:num>
  <w:num w:numId="13">
    <w:abstractNumId w:val="13"/>
  </w:num>
  <w:num w:numId="14">
    <w:abstractNumId w:val="9"/>
  </w:num>
  <w:num w:numId="15">
    <w:abstractNumId w:val="26"/>
  </w:num>
  <w:num w:numId="16">
    <w:abstractNumId w:val="2"/>
  </w:num>
  <w:num w:numId="17">
    <w:abstractNumId w:val="16"/>
  </w:num>
  <w:num w:numId="18">
    <w:abstractNumId w:val="17"/>
  </w:num>
  <w:num w:numId="19">
    <w:abstractNumId w:val="24"/>
  </w:num>
  <w:num w:numId="20">
    <w:abstractNumId w:val="7"/>
  </w:num>
  <w:num w:numId="21">
    <w:abstractNumId w:val="15"/>
  </w:num>
  <w:num w:numId="22">
    <w:abstractNumId w:val="28"/>
  </w:num>
  <w:num w:numId="23">
    <w:abstractNumId w:val="19"/>
  </w:num>
  <w:num w:numId="24">
    <w:abstractNumId w:val="18"/>
  </w:num>
  <w:num w:numId="25">
    <w:abstractNumId w:val="25"/>
  </w:num>
  <w:num w:numId="26">
    <w:abstractNumId w:val="20"/>
  </w:num>
  <w:num w:numId="27">
    <w:abstractNumId w:val="8"/>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A2F"/>
    <w:rsid w:val="000025AC"/>
    <w:rsid w:val="00003595"/>
    <w:rsid w:val="00005466"/>
    <w:rsid w:val="00006A2F"/>
    <w:rsid w:val="000073E5"/>
    <w:rsid w:val="00010CFE"/>
    <w:rsid w:val="00014EE6"/>
    <w:rsid w:val="000165E9"/>
    <w:rsid w:val="000169C7"/>
    <w:rsid w:val="0002026D"/>
    <w:rsid w:val="00026889"/>
    <w:rsid w:val="0002795C"/>
    <w:rsid w:val="00030770"/>
    <w:rsid w:val="00040D5D"/>
    <w:rsid w:val="00045944"/>
    <w:rsid w:val="00047BE5"/>
    <w:rsid w:val="00047C33"/>
    <w:rsid w:val="000519D8"/>
    <w:rsid w:val="0005310B"/>
    <w:rsid w:val="000659AE"/>
    <w:rsid w:val="00065ECA"/>
    <w:rsid w:val="00067224"/>
    <w:rsid w:val="00072348"/>
    <w:rsid w:val="00073452"/>
    <w:rsid w:val="00073905"/>
    <w:rsid w:val="00076CE3"/>
    <w:rsid w:val="00080A35"/>
    <w:rsid w:val="0008236B"/>
    <w:rsid w:val="00082436"/>
    <w:rsid w:val="00083DA1"/>
    <w:rsid w:val="000846F4"/>
    <w:rsid w:val="000877D3"/>
    <w:rsid w:val="00093C84"/>
    <w:rsid w:val="0009445A"/>
    <w:rsid w:val="000A3615"/>
    <w:rsid w:val="000A6D0E"/>
    <w:rsid w:val="000B4930"/>
    <w:rsid w:val="000C0C3F"/>
    <w:rsid w:val="000C2A47"/>
    <w:rsid w:val="000C4705"/>
    <w:rsid w:val="000C717E"/>
    <w:rsid w:val="000E59F2"/>
    <w:rsid w:val="000E5C35"/>
    <w:rsid w:val="000F112E"/>
    <w:rsid w:val="000F3AA9"/>
    <w:rsid w:val="000F5CDE"/>
    <w:rsid w:val="00100D0E"/>
    <w:rsid w:val="001043B4"/>
    <w:rsid w:val="001068EF"/>
    <w:rsid w:val="00106CDC"/>
    <w:rsid w:val="00107414"/>
    <w:rsid w:val="00110CBF"/>
    <w:rsid w:val="001142BD"/>
    <w:rsid w:val="001144DF"/>
    <w:rsid w:val="00116530"/>
    <w:rsid w:val="00122F86"/>
    <w:rsid w:val="00131794"/>
    <w:rsid w:val="00142749"/>
    <w:rsid w:val="00144F94"/>
    <w:rsid w:val="001451D2"/>
    <w:rsid w:val="00151658"/>
    <w:rsid w:val="00154825"/>
    <w:rsid w:val="001578E2"/>
    <w:rsid w:val="00161B61"/>
    <w:rsid w:val="00161F83"/>
    <w:rsid w:val="0016609A"/>
    <w:rsid w:val="00166436"/>
    <w:rsid w:val="00172588"/>
    <w:rsid w:val="001737F8"/>
    <w:rsid w:val="00175907"/>
    <w:rsid w:val="00180D48"/>
    <w:rsid w:val="001843ED"/>
    <w:rsid w:val="0019189D"/>
    <w:rsid w:val="00195354"/>
    <w:rsid w:val="00195E2B"/>
    <w:rsid w:val="001A0F84"/>
    <w:rsid w:val="001A2A46"/>
    <w:rsid w:val="001A3837"/>
    <w:rsid w:val="001A3AE7"/>
    <w:rsid w:val="001A591F"/>
    <w:rsid w:val="001A6891"/>
    <w:rsid w:val="001B039C"/>
    <w:rsid w:val="001B0F76"/>
    <w:rsid w:val="001B100C"/>
    <w:rsid w:val="001B116F"/>
    <w:rsid w:val="001B225E"/>
    <w:rsid w:val="001B79AE"/>
    <w:rsid w:val="001C1170"/>
    <w:rsid w:val="001C3DD7"/>
    <w:rsid w:val="001C4CA6"/>
    <w:rsid w:val="001D0D6C"/>
    <w:rsid w:val="001D1778"/>
    <w:rsid w:val="001D580F"/>
    <w:rsid w:val="001F24ED"/>
    <w:rsid w:val="001F4F90"/>
    <w:rsid w:val="001F5127"/>
    <w:rsid w:val="001F5A36"/>
    <w:rsid w:val="001F62B1"/>
    <w:rsid w:val="001F78BC"/>
    <w:rsid w:val="002004B5"/>
    <w:rsid w:val="002027DD"/>
    <w:rsid w:val="00203B46"/>
    <w:rsid w:val="00203F0C"/>
    <w:rsid w:val="0020677C"/>
    <w:rsid w:val="00211826"/>
    <w:rsid w:val="002308D5"/>
    <w:rsid w:val="00230AD2"/>
    <w:rsid w:val="00233C0F"/>
    <w:rsid w:val="00237800"/>
    <w:rsid w:val="0024643F"/>
    <w:rsid w:val="002544F0"/>
    <w:rsid w:val="00256771"/>
    <w:rsid w:val="00261AC1"/>
    <w:rsid w:val="00263142"/>
    <w:rsid w:val="00263EB2"/>
    <w:rsid w:val="00266C10"/>
    <w:rsid w:val="00270F27"/>
    <w:rsid w:val="00271508"/>
    <w:rsid w:val="002734E2"/>
    <w:rsid w:val="002741C8"/>
    <w:rsid w:val="00276AEF"/>
    <w:rsid w:val="002802FC"/>
    <w:rsid w:val="00295647"/>
    <w:rsid w:val="002B4DE2"/>
    <w:rsid w:val="002C23D3"/>
    <w:rsid w:val="002C2C0D"/>
    <w:rsid w:val="002D099C"/>
    <w:rsid w:val="002D6F7F"/>
    <w:rsid w:val="002E0EF1"/>
    <w:rsid w:val="002E170E"/>
    <w:rsid w:val="002E54D9"/>
    <w:rsid w:val="002E7A34"/>
    <w:rsid w:val="002F2365"/>
    <w:rsid w:val="002F5399"/>
    <w:rsid w:val="002F6420"/>
    <w:rsid w:val="00300E2E"/>
    <w:rsid w:val="003016DC"/>
    <w:rsid w:val="0030375F"/>
    <w:rsid w:val="00303D92"/>
    <w:rsid w:val="00304F89"/>
    <w:rsid w:val="0030567A"/>
    <w:rsid w:val="003148E2"/>
    <w:rsid w:val="00316EF5"/>
    <w:rsid w:val="00316F84"/>
    <w:rsid w:val="00317690"/>
    <w:rsid w:val="003208A4"/>
    <w:rsid w:val="00326EB7"/>
    <w:rsid w:val="00327A54"/>
    <w:rsid w:val="00331BA6"/>
    <w:rsid w:val="00331D1B"/>
    <w:rsid w:val="0033209E"/>
    <w:rsid w:val="00334061"/>
    <w:rsid w:val="0033570B"/>
    <w:rsid w:val="003374BE"/>
    <w:rsid w:val="003377DC"/>
    <w:rsid w:val="00341DAC"/>
    <w:rsid w:val="00352E34"/>
    <w:rsid w:val="00357DD5"/>
    <w:rsid w:val="00357E80"/>
    <w:rsid w:val="003706E9"/>
    <w:rsid w:val="00370BDE"/>
    <w:rsid w:val="00371E34"/>
    <w:rsid w:val="00371EE0"/>
    <w:rsid w:val="003736E8"/>
    <w:rsid w:val="0037531B"/>
    <w:rsid w:val="00375CED"/>
    <w:rsid w:val="003765D4"/>
    <w:rsid w:val="003770DA"/>
    <w:rsid w:val="00377123"/>
    <w:rsid w:val="0037793B"/>
    <w:rsid w:val="00390D71"/>
    <w:rsid w:val="003A0BAA"/>
    <w:rsid w:val="003A2CC8"/>
    <w:rsid w:val="003A539C"/>
    <w:rsid w:val="003B02D7"/>
    <w:rsid w:val="003B13B6"/>
    <w:rsid w:val="003B3127"/>
    <w:rsid w:val="003B4288"/>
    <w:rsid w:val="003B772C"/>
    <w:rsid w:val="003C07D5"/>
    <w:rsid w:val="003C2C5B"/>
    <w:rsid w:val="003C3A81"/>
    <w:rsid w:val="003C429B"/>
    <w:rsid w:val="003C77AB"/>
    <w:rsid w:val="003D30BB"/>
    <w:rsid w:val="003D55E7"/>
    <w:rsid w:val="003E104B"/>
    <w:rsid w:val="003E5AF5"/>
    <w:rsid w:val="003E60F3"/>
    <w:rsid w:val="003E6B32"/>
    <w:rsid w:val="003F3A72"/>
    <w:rsid w:val="004005CC"/>
    <w:rsid w:val="00403DA1"/>
    <w:rsid w:val="00406652"/>
    <w:rsid w:val="004067B3"/>
    <w:rsid w:val="00407057"/>
    <w:rsid w:val="00411E4F"/>
    <w:rsid w:val="00417DCE"/>
    <w:rsid w:val="00425F0A"/>
    <w:rsid w:val="00430DA3"/>
    <w:rsid w:val="0044219E"/>
    <w:rsid w:val="00446A96"/>
    <w:rsid w:val="0045175F"/>
    <w:rsid w:val="0045235A"/>
    <w:rsid w:val="00462BA2"/>
    <w:rsid w:val="00467FBD"/>
    <w:rsid w:val="004729A7"/>
    <w:rsid w:val="00473799"/>
    <w:rsid w:val="00477C77"/>
    <w:rsid w:val="00483DFD"/>
    <w:rsid w:val="00486D47"/>
    <w:rsid w:val="0049431A"/>
    <w:rsid w:val="0049678F"/>
    <w:rsid w:val="004A0F6D"/>
    <w:rsid w:val="004A3951"/>
    <w:rsid w:val="004A40BB"/>
    <w:rsid w:val="004A71A2"/>
    <w:rsid w:val="004B1ADC"/>
    <w:rsid w:val="004B3A65"/>
    <w:rsid w:val="004B604D"/>
    <w:rsid w:val="004C0234"/>
    <w:rsid w:val="004C5A01"/>
    <w:rsid w:val="004C63A7"/>
    <w:rsid w:val="004C77FA"/>
    <w:rsid w:val="004D1E8E"/>
    <w:rsid w:val="004D4A56"/>
    <w:rsid w:val="004D4F6E"/>
    <w:rsid w:val="004E0414"/>
    <w:rsid w:val="004E29CD"/>
    <w:rsid w:val="004E6C67"/>
    <w:rsid w:val="004F79B6"/>
    <w:rsid w:val="005042A4"/>
    <w:rsid w:val="00504CBE"/>
    <w:rsid w:val="00504EC0"/>
    <w:rsid w:val="00510A73"/>
    <w:rsid w:val="00511473"/>
    <w:rsid w:val="00512683"/>
    <w:rsid w:val="00514C07"/>
    <w:rsid w:val="005170F8"/>
    <w:rsid w:val="005216C0"/>
    <w:rsid w:val="00523274"/>
    <w:rsid w:val="0052381F"/>
    <w:rsid w:val="0052672F"/>
    <w:rsid w:val="00532B74"/>
    <w:rsid w:val="005412F1"/>
    <w:rsid w:val="00541F8A"/>
    <w:rsid w:val="00544B94"/>
    <w:rsid w:val="005451A3"/>
    <w:rsid w:val="0054650D"/>
    <w:rsid w:val="00552DC3"/>
    <w:rsid w:val="005542D7"/>
    <w:rsid w:val="00555057"/>
    <w:rsid w:val="005706D0"/>
    <w:rsid w:val="00570E13"/>
    <w:rsid w:val="00573C70"/>
    <w:rsid w:val="00574A03"/>
    <w:rsid w:val="00575FF6"/>
    <w:rsid w:val="00580640"/>
    <w:rsid w:val="00583286"/>
    <w:rsid w:val="00584111"/>
    <w:rsid w:val="00586116"/>
    <w:rsid w:val="00591328"/>
    <w:rsid w:val="00591735"/>
    <w:rsid w:val="00592F30"/>
    <w:rsid w:val="00593E62"/>
    <w:rsid w:val="00595A5F"/>
    <w:rsid w:val="0059748B"/>
    <w:rsid w:val="005A0E6E"/>
    <w:rsid w:val="005A4A78"/>
    <w:rsid w:val="005C159F"/>
    <w:rsid w:val="005C2DB5"/>
    <w:rsid w:val="005C6463"/>
    <w:rsid w:val="005D5EFD"/>
    <w:rsid w:val="005D75E6"/>
    <w:rsid w:val="005E075F"/>
    <w:rsid w:val="005E31AD"/>
    <w:rsid w:val="005E436B"/>
    <w:rsid w:val="005E633A"/>
    <w:rsid w:val="005F00B8"/>
    <w:rsid w:val="005F17DB"/>
    <w:rsid w:val="005F654B"/>
    <w:rsid w:val="006032A7"/>
    <w:rsid w:val="00605117"/>
    <w:rsid w:val="006069ED"/>
    <w:rsid w:val="00611C00"/>
    <w:rsid w:val="00611D16"/>
    <w:rsid w:val="00612A89"/>
    <w:rsid w:val="006266AF"/>
    <w:rsid w:val="00626F1A"/>
    <w:rsid w:val="00627477"/>
    <w:rsid w:val="00627D55"/>
    <w:rsid w:val="00630C6A"/>
    <w:rsid w:val="00634F0B"/>
    <w:rsid w:val="0063536F"/>
    <w:rsid w:val="00635AAF"/>
    <w:rsid w:val="0063632D"/>
    <w:rsid w:val="00640CAA"/>
    <w:rsid w:val="006411CE"/>
    <w:rsid w:val="006422A0"/>
    <w:rsid w:val="0064447E"/>
    <w:rsid w:val="00647BFA"/>
    <w:rsid w:val="0066623D"/>
    <w:rsid w:val="00666897"/>
    <w:rsid w:val="006707A7"/>
    <w:rsid w:val="0067458B"/>
    <w:rsid w:val="006756C1"/>
    <w:rsid w:val="0067773A"/>
    <w:rsid w:val="00682283"/>
    <w:rsid w:val="006834E1"/>
    <w:rsid w:val="0068561C"/>
    <w:rsid w:val="00690465"/>
    <w:rsid w:val="006928D7"/>
    <w:rsid w:val="00692DC6"/>
    <w:rsid w:val="00693066"/>
    <w:rsid w:val="00694543"/>
    <w:rsid w:val="00694C77"/>
    <w:rsid w:val="00694D07"/>
    <w:rsid w:val="006A0849"/>
    <w:rsid w:val="006B7C3C"/>
    <w:rsid w:val="006C22FC"/>
    <w:rsid w:val="006D3CE7"/>
    <w:rsid w:val="006D72B1"/>
    <w:rsid w:val="006E0A34"/>
    <w:rsid w:val="006E1EB9"/>
    <w:rsid w:val="006E3B53"/>
    <w:rsid w:val="006F2BEC"/>
    <w:rsid w:val="00702311"/>
    <w:rsid w:val="007031B5"/>
    <w:rsid w:val="00707D80"/>
    <w:rsid w:val="00716B28"/>
    <w:rsid w:val="00720117"/>
    <w:rsid w:val="00720CC8"/>
    <w:rsid w:val="00721FC6"/>
    <w:rsid w:val="007308B9"/>
    <w:rsid w:val="007337D7"/>
    <w:rsid w:val="00734111"/>
    <w:rsid w:val="007516C0"/>
    <w:rsid w:val="007526C2"/>
    <w:rsid w:val="00752870"/>
    <w:rsid w:val="00753DD7"/>
    <w:rsid w:val="00756131"/>
    <w:rsid w:val="007562BF"/>
    <w:rsid w:val="00760214"/>
    <w:rsid w:val="0076288D"/>
    <w:rsid w:val="007650F5"/>
    <w:rsid w:val="007671D1"/>
    <w:rsid w:val="0078364D"/>
    <w:rsid w:val="007839C5"/>
    <w:rsid w:val="007840CB"/>
    <w:rsid w:val="007854B0"/>
    <w:rsid w:val="00792242"/>
    <w:rsid w:val="00792C39"/>
    <w:rsid w:val="007A7FD3"/>
    <w:rsid w:val="007B1216"/>
    <w:rsid w:val="007C1BE7"/>
    <w:rsid w:val="007C238B"/>
    <w:rsid w:val="007C410A"/>
    <w:rsid w:val="007C460F"/>
    <w:rsid w:val="007D1CA5"/>
    <w:rsid w:val="007D518D"/>
    <w:rsid w:val="007E551D"/>
    <w:rsid w:val="007E6F56"/>
    <w:rsid w:val="007F117D"/>
    <w:rsid w:val="007F1373"/>
    <w:rsid w:val="007F2755"/>
    <w:rsid w:val="00800E3B"/>
    <w:rsid w:val="00801A9F"/>
    <w:rsid w:val="00804318"/>
    <w:rsid w:val="00804EC6"/>
    <w:rsid w:val="00810604"/>
    <w:rsid w:val="0081152B"/>
    <w:rsid w:val="0081389D"/>
    <w:rsid w:val="008158FC"/>
    <w:rsid w:val="00815DDF"/>
    <w:rsid w:val="00822CC7"/>
    <w:rsid w:val="008312EB"/>
    <w:rsid w:val="008329D3"/>
    <w:rsid w:val="00836E14"/>
    <w:rsid w:val="00846C35"/>
    <w:rsid w:val="00862E92"/>
    <w:rsid w:val="00863407"/>
    <w:rsid w:val="00871347"/>
    <w:rsid w:val="00874FF9"/>
    <w:rsid w:val="008772EE"/>
    <w:rsid w:val="00877984"/>
    <w:rsid w:val="008869F8"/>
    <w:rsid w:val="008870E2"/>
    <w:rsid w:val="00892525"/>
    <w:rsid w:val="00893D23"/>
    <w:rsid w:val="00895A4D"/>
    <w:rsid w:val="008A05B2"/>
    <w:rsid w:val="008A28A8"/>
    <w:rsid w:val="008C0D96"/>
    <w:rsid w:val="008C31B3"/>
    <w:rsid w:val="008C6A24"/>
    <w:rsid w:val="008C6C04"/>
    <w:rsid w:val="008D4F29"/>
    <w:rsid w:val="008D6F3B"/>
    <w:rsid w:val="008E0D5D"/>
    <w:rsid w:val="008E5C3A"/>
    <w:rsid w:val="008F309B"/>
    <w:rsid w:val="00902E5D"/>
    <w:rsid w:val="0091178C"/>
    <w:rsid w:val="0091526E"/>
    <w:rsid w:val="0091790A"/>
    <w:rsid w:val="00920322"/>
    <w:rsid w:val="00922995"/>
    <w:rsid w:val="00922B15"/>
    <w:rsid w:val="00926113"/>
    <w:rsid w:val="0093287B"/>
    <w:rsid w:val="00934685"/>
    <w:rsid w:val="00944231"/>
    <w:rsid w:val="009451FE"/>
    <w:rsid w:val="00960286"/>
    <w:rsid w:val="00960B49"/>
    <w:rsid w:val="00960D66"/>
    <w:rsid w:val="00960E05"/>
    <w:rsid w:val="0096226E"/>
    <w:rsid w:val="0096467A"/>
    <w:rsid w:val="00966931"/>
    <w:rsid w:val="00966943"/>
    <w:rsid w:val="00970168"/>
    <w:rsid w:val="00973A50"/>
    <w:rsid w:val="00974576"/>
    <w:rsid w:val="00977DF9"/>
    <w:rsid w:val="0098053A"/>
    <w:rsid w:val="00990BD5"/>
    <w:rsid w:val="00993F40"/>
    <w:rsid w:val="00996FDD"/>
    <w:rsid w:val="009A16C8"/>
    <w:rsid w:val="009A308F"/>
    <w:rsid w:val="009A4FDB"/>
    <w:rsid w:val="009A5EA6"/>
    <w:rsid w:val="009A6396"/>
    <w:rsid w:val="009B3F5D"/>
    <w:rsid w:val="009B60C1"/>
    <w:rsid w:val="009C6991"/>
    <w:rsid w:val="009D3746"/>
    <w:rsid w:val="009E0496"/>
    <w:rsid w:val="009E1722"/>
    <w:rsid w:val="009E2B76"/>
    <w:rsid w:val="009F46A3"/>
    <w:rsid w:val="009F6084"/>
    <w:rsid w:val="00A012C2"/>
    <w:rsid w:val="00A01E2E"/>
    <w:rsid w:val="00A040D4"/>
    <w:rsid w:val="00A048AA"/>
    <w:rsid w:val="00A069FB"/>
    <w:rsid w:val="00A129BB"/>
    <w:rsid w:val="00A14254"/>
    <w:rsid w:val="00A20E3B"/>
    <w:rsid w:val="00A25462"/>
    <w:rsid w:val="00A2578F"/>
    <w:rsid w:val="00A32D5C"/>
    <w:rsid w:val="00A3334D"/>
    <w:rsid w:val="00A42667"/>
    <w:rsid w:val="00A44BCE"/>
    <w:rsid w:val="00A45499"/>
    <w:rsid w:val="00A466D7"/>
    <w:rsid w:val="00A46B82"/>
    <w:rsid w:val="00A46D24"/>
    <w:rsid w:val="00A47A90"/>
    <w:rsid w:val="00A47FB8"/>
    <w:rsid w:val="00A50F8B"/>
    <w:rsid w:val="00A5437F"/>
    <w:rsid w:val="00A571E9"/>
    <w:rsid w:val="00A60DF2"/>
    <w:rsid w:val="00A61976"/>
    <w:rsid w:val="00A63622"/>
    <w:rsid w:val="00A63702"/>
    <w:rsid w:val="00A65E2A"/>
    <w:rsid w:val="00A65EE6"/>
    <w:rsid w:val="00A706C1"/>
    <w:rsid w:val="00A72645"/>
    <w:rsid w:val="00A777C4"/>
    <w:rsid w:val="00A838D7"/>
    <w:rsid w:val="00A855AA"/>
    <w:rsid w:val="00A85E28"/>
    <w:rsid w:val="00A913C1"/>
    <w:rsid w:val="00A91C70"/>
    <w:rsid w:val="00A95277"/>
    <w:rsid w:val="00A95CB9"/>
    <w:rsid w:val="00A9641C"/>
    <w:rsid w:val="00A968AF"/>
    <w:rsid w:val="00AA260A"/>
    <w:rsid w:val="00AA41F5"/>
    <w:rsid w:val="00AA47E8"/>
    <w:rsid w:val="00AA571C"/>
    <w:rsid w:val="00AA583C"/>
    <w:rsid w:val="00AA67DF"/>
    <w:rsid w:val="00AB2A07"/>
    <w:rsid w:val="00AB5129"/>
    <w:rsid w:val="00AB63B2"/>
    <w:rsid w:val="00AC047A"/>
    <w:rsid w:val="00AC61AD"/>
    <w:rsid w:val="00AD47FD"/>
    <w:rsid w:val="00AD4DB4"/>
    <w:rsid w:val="00AD7163"/>
    <w:rsid w:val="00AE0270"/>
    <w:rsid w:val="00AF34CA"/>
    <w:rsid w:val="00B023EE"/>
    <w:rsid w:val="00B03735"/>
    <w:rsid w:val="00B04FF3"/>
    <w:rsid w:val="00B05E73"/>
    <w:rsid w:val="00B06389"/>
    <w:rsid w:val="00B11D06"/>
    <w:rsid w:val="00B153E0"/>
    <w:rsid w:val="00B21525"/>
    <w:rsid w:val="00B26C32"/>
    <w:rsid w:val="00B305D5"/>
    <w:rsid w:val="00B35C38"/>
    <w:rsid w:val="00B44531"/>
    <w:rsid w:val="00B45972"/>
    <w:rsid w:val="00B46949"/>
    <w:rsid w:val="00B47AAC"/>
    <w:rsid w:val="00B51113"/>
    <w:rsid w:val="00B51334"/>
    <w:rsid w:val="00B51CFE"/>
    <w:rsid w:val="00B526F6"/>
    <w:rsid w:val="00B53AEF"/>
    <w:rsid w:val="00B54F56"/>
    <w:rsid w:val="00B5704B"/>
    <w:rsid w:val="00B6457E"/>
    <w:rsid w:val="00B70CA1"/>
    <w:rsid w:val="00B7331B"/>
    <w:rsid w:val="00B815BF"/>
    <w:rsid w:val="00B90467"/>
    <w:rsid w:val="00B9203F"/>
    <w:rsid w:val="00B95C3F"/>
    <w:rsid w:val="00B96875"/>
    <w:rsid w:val="00BA6368"/>
    <w:rsid w:val="00BA6AC5"/>
    <w:rsid w:val="00BC179D"/>
    <w:rsid w:val="00BC6D5C"/>
    <w:rsid w:val="00BC767B"/>
    <w:rsid w:val="00BD008C"/>
    <w:rsid w:val="00BD0A04"/>
    <w:rsid w:val="00BD1E77"/>
    <w:rsid w:val="00BD49C7"/>
    <w:rsid w:val="00BD4DE3"/>
    <w:rsid w:val="00BD6305"/>
    <w:rsid w:val="00BD7D96"/>
    <w:rsid w:val="00BE4DF1"/>
    <w:rsid w:val="00BE4FB4"/>
    <w:rsid w:val="00BE51A2"/>
    <w:rsid w:val="00BF1E32"/>
    <w:rsid w:val="00BF23C0"/>
    <w:rsid w:val="00BF4203"/>
    <w:rsid w:val="00C0605B"/>
    <w:rsid w:val="00C1083F"/>
    <w:rsid w:val="00C11EBF"/>
    <w:rsid w:val="00C12D74"/>
    <w:rsid w:val="00C15403"/>
    <w:rsid w:val="00C155FB"/>
    <w:rsid w:val="00C20067"/>
    <w:rsid w:val="00C224BF"/>
    <w:rsid w:val="00C2525D"/>
    <w:rsid w:val="00C26549"/>
    <w:rsid w:val="00C31E6A"/>
    <w:rsid w:val="00C32911"/>
    <w:rsid w:val="00C40EDC"/>
    <w:rsid w:val="00C420C4"/>
    <w:rsid w:val="00C5051F"/>
    <w:rsid w:val="00C569BB"/>
    <w:rsid w:val="00C573D9"/>
    <w:rsid w:val="00C6787A"/>
    <w:rsid w:val="00C712D8"/>
    <w:rsid w:val="00C77F62"/>
    <w:rsid w:val="00C80B7E"/>
    <w:rsid w:val="00C8240A"/>
    <w:rsid w:val="00C834F3"/>
    <w:rsid w:val="00C85029"/>
    <w:rsid w:val="00C86516"/>
    <w:rsid w:val="00C86B6A"/>
    <w:rsid w:val="00C945BB"/>
    <w:rsid w:val="00CA002B"/>
    <w:rsid w:val="00CA55D4"/>
    <w:rsid w:val="00CB1E2B"/>
    <w:rsid w:val="00CB1F23"/>
    <w:rsid w:val="00CB6D30"/>
    <w:rsid w:val="00CC0A0A"/>
    <w:rsid w:val="00CC0EB1"/>
    <w:rsid w:val="00CC1C4F"/>
    <w:rsid w:val="00CC25CD"/>
    <w:rsid w:val="00CC3913"/>
    <w:rsid w:val="00CC5BA3"/>
    <w:rsid w:val="00CC7E73"/>
    <w:rsid w:val="00CD1DEE"/>
    <w:rsid w:val="00CE2C3F"/>
    <w:rsid w:val="00CE47B1"/>
    <w:rsid w:val="00CE6A52"/>
    <w:rsid w:val="00CE769C"/>
    <w:rsid w:val="00CF1C62"/>
    <w:rsid w:val="00CF3087"/>
    <w:rsid w:val="00CF4F29"/>
    <w:rsid w:val="00CF5C1B"/>
    <w:rsid w:val="00CF6745"/>
    <w:rsid w:val="00CF6C5F"/>
    <w:rsid w:val="00D02420"/>
    <w:rsid w:val="00D02C4D"/>
    <w:rsid w:val="00D02DBC"/>
    <w:rsid w:val="00D035E4"/>
    <w:rsid w:val="00D03817"/>
    <w:rsid w:val="00D12E07"/>
    <w:rsid w:val="00D12EA1"/>
    <w:rsid w:val="00D31E7C"/>
    <w:rsid w:val="00D37B58"/>
    <w:rsid w:val="00D41184"/>
    <w:rsid w:val="00D42826"/>
    <w:rsid w:val="00D4737D"/>
    <w:rsid w:val="00D47A8B"/>
    <w:rsid w:val="00D50C49"/>
    <w:rsid w:val="00D57B32"/>
    <w:rsid w:val="00D60D44"/>
    <w:rsid w:val="00D72D93"/>
    <w:rsid w:val="00D84D24"/>
    <w:rsid w:val="00D91546"/>
    <w:rsid w:val="00D9195A"/>
    <w:rsid w:val="00D91AE3"/>
    <w:rsid w:val="00DA1CC5"/>
    <w:rsid w:val="00DA4DF8"/>
    <w:rsid w:val="00DA77BB"/>
    <w:rsid w:val="00DB1A97"/>
    <w:rsid w:val="00DB2F86"/>
    <w:rsid w:val="00DB64A6"/>
    <w:rsid w:val="00DC0AD8"/>
    <w:rsid w:val="00DC18D4"/>
    <w:rsid w:val="00DD1C20"/>
    <w:rsid w:val="00DD46EB"/>
    <w:rsid w:val="00DD488C"/>
    <w:rsid w:val="00DE21BA"/>
    <w:rsid w:val="00DE4070"/>
    <w:rsid w:val="00DE5DCB"/>
    <w:rsid w:val="00DF1145"/>
    <w:rsid w:val="00DF3E5E"/>
    <w:rsid w:val="00DF63E4"/>
    <w:rsid w:val="00DF7395"/>
    <w:rsid w:val="00E012F8"/>
    <w:rsid w:val="00E02503"/>
    <w:rsid w:val="00E06ACC"/>
    <w:rsid w:val="00E147E7"/>
    <w:rsid w:val="00E15652"/>
    <w:rsid w:val="00E16D14"/>
    <w:rsid w:val="00E2027D"/>
    <w:rsid w:val="00E2275A"/>
    <w:rsid w:val="00E2467C"/>
    <w:rsid w:val="00E2768A"/>
    <w:rsid w:val="00E314DD"/>
    <w:rsid w:val="00E33887"/>
    <w:rsid w:val="00E33E99"/>
    <w:rsid w:val="00E3401E"/>
    <w:rsid w:val="00E3798C"/>
    <w:rsid w:val="00E448AB"/>
    <w:rsid w:val="00E47C75"/>
    <w:rsid w:val="00E50472"/>
    <w:rsid w:val="00E53E86"/>
    <w:rsid w:val="00E60B0A"/>
    <w:rsid w:val="00E64B77"/>
    <w:rsid w:val="00E64E8A"/>
    <w:rsid w:val="00E71D85"/>
    <w:rsid w:val="00E744EB"/>
    <w:rsid w:val="00E77879"/>
    <w:rsid w:val="00E84697"/>
    <w:rsid w:val="00E86650"/>
    <w:rsid w:val="00E86911"/>
    <w:rsid w:val="00EA4A7A"/>
    <w:rsid w:val="00EA6D05"/>
    <w:rsid w:val="00EB38B3"/>
    <w:rsid w:val="00EB517B"/>
    <w:rsid w:val="00EB591F"/>
    <w:rsid w:val="00EB68CD"/>
    <w:rsid w:val="00EB7105"/>
    <w:rsid w:val="00EC0B50"/>
    <w:rsid w:val="00EC3247"/>
    <w:rsid w:val="00EC4DF8"/>
    <w:rsid w:val="00ED2E38"/>
    <w:rsid w:val="00ED6206"/>
    <w:rsid w:val="00EE028F"/>
    <w:rsid w:val="00EE13EF"/>
    <w:rsid w:val="00EE23D2"/>
    <w:rsid w:val="00EE2E67"/>
    <w:rsid w:val="00EE3C47"/>
    <w:rsid w:val="00EE6A80"/>
    <w:rsid w:val="00EF1158"/>
    <w:rsid w:val="00EF6D43"/>
    <w:rsid w:val="00EF75BB"/>
    <w:rsid w:val="00F0239A"/>
    <w:rsid w:val="00F036B0"/>
    <w:rsid w:val="00F04180"/>
    <w:rsid w:val="00F12834"/>
    <w:rsid w:val="00F148FC"/>
    <w:rsid w:val="00F15177"/>
    <w:rsid w:val="00F17351"/>
    <w:rsid w:val="00F21700"/>
    <w:rsid w:val="00F224D4"/>
    <w:rsid w:val="00F24884"/>
    <w:rsid w:val="00F26B6E"/>
    <w:rsid w:val="00F270BE"/>
    <w:rsid w:val="00F331C0"/>
    <w:rsid w:val="00F36CB8"/>
    <w:rsid w:val="00F37214"/>
    <w:rsid w:val="00F37BE4"/>
    <w:rsid w:val="00F41E61"/>
    <w:rsid w:val="00F44B34"/>
    <w:rsid w:val="00F46A23"/>
    <w:rsid w:val="00F51379"/>
    <w:rsid w:val="00F5528C"/>
    <w:rsid w:val="00F621AB"/>
    <w:rsid w:val="00F634F8"/>
    <w:rsid w:val="00F6396C"/>
    <w:rsid w:val="00F65D46"/>
    <w:rsid w:val="00F733A1"/>
    <w:rsid w:val="00F736CA"/>
    <w:rsid w:val="00F76000"/>
    <w:rsid w:val="00F8134E"/>
    <w:rsid w:val="00F839F6"/>
    <w:rsid w:val="00F92A9B"/>
    <w:rsid w:val="00F953FF"/>
    <w:rsid w:val="00F96A6B"/>
    <w:rsid w:val="00FA05C3"/>
    <w:rsid w:val="00FB254E"/>
    <w:rsid w:val="00FB5D9A"/>
    <w:rsid w:val="00FC2DC8"/>
    <w:rsid w:val="00FC589C"/>
    <w:rsid w:val="00FC6FEC"/>
    <w:rsid w:val="00FD14DA"/>
    <w:rsid w:val="00FD16BA"/>
    <w:rsid w:val="00FD2E27"/>
    <w:rsid w:val="00FD3FA8"/>
    <w:rsid w:val="00FD4E23"/>
    <w:rsid w:val="00FD6370"/>
    <w:rsid w:val="00FE0AB1"/>
    <w:rsid w:val="00FE69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000EFA"/>
  <w15:docId w15:val="{F9BBEB29-320C-4648-AA54-3D04C0C8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34E"/>
    <w:rPr>
      <w:rFonts w:ascii="Times New Roman" w:eastAsia="Times New Roman" w:hAnsi="Times New Roman"/>
      <w:sz w:val="24"/>
      <w:szCs w:val="24"/>
    </w:rPr>
  </w:style>
  <w:style w:type="paragraph" w:styleId="Naslov1">
    <w:name w:val="heading 1"/>
    <w:basedOn w:val="Normal"/>
    <w:next w:val="Normal"/>
    <w:link w:val="Naslov1Char"/>
    <w:qFormat/>
    <w:locked/>
    <w:rsid w:val="002544F0"/>
    <w:pPr>
      <w:keepNext/>
      <w:keepLines/>
      <w:numPr>
        <w:numId w:val="21"/>
      </w:numPr>
      <w:spacing w:before="240"/>
      <w:outlineLvl w:val="0"/>
    </w:pPr>
    <w:rPr>
      <w:rFonts w:eastAsiaTheme="majorEastAsia" w:cstheme="majorBidi"/>
      <w:b/>
      <w:color w:val="000000" w:themeColor="text1"/>
      <w:szCs w:val="32"/>
    </w:rPr>
  </w:style>
  <w:style w:type="paragraph" w:styleId="Naslov2">
    <w:name w:val="heading 2"/>
    <w:basedOn w:val="Normal"/>
    <w:next w:val="Normal"/>
    <w:link w:val="Naslov2Char"/>
    <w:uiPriority w:val="99"/>
    <w:qFormat/>
    <w:locked/>
    <w:rsid w:val="00966943"/>
    <w:pPr>
      <w:keepNext/>
      <w:spacing w:before="240" w:after="60" w:line="276" w:lineRule="auto"/>
      <w:outlineLvl w:val="1"/>
    </w:pPr>
    <w:rPr>
      <w:rFonts w:cs="Arial"/>
      <w:b/>
      <w:bCs/>
      <w:iCs/>
      <w:color w:val="000000" w:themeColor="text1"/>
      <w:szCs w:val="28"/>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9"/>
    <w:locked/>
    <w:rsid w:val="00966943"/>
    <w:rPr>
      <w:rFonts w:ascii="Times New Roman" w:eastAsia="Times New Roman" w:hAnsi="Times New Roman" w:cs="Arial"/>
      <w:b/>
      <w:bCs/>
      <w:iCs/>
      <w:color w:val="000000" w:themeColor="text1"/>
      <w:sz w:val="24"/>
      <w:szCs w:val="28"/>
      <w:lang w:eastAsia="en-US"/>
    </w:rPr>
  </w:style>
  <w:style w:type="paragraph" w:styleId="Zaglavlje">
    <w:name w:val="header"/>
    <w:basedOn w:val="Normal"/>
    <w:link w:val="ZaglavljeChar"/>
    <w:uiPriority w:val="99"/>
    <w:rsid w:val="00006A2F"/>
    <w:pPr>
      <w:tabs>
        <w:tab w:val="center" w:pos="4536"/>
        <w:tab w:val="right" w:pos="9072"/>
      </w:tabs>
    </w:pPr>
    <w:rPr>
      <w:rFonts w:cs="Arial"/>
      <w:color w:val="000080"/>
      <w:sz w:val="16"/>
    </w:rPr>
  </w:style>
  <w:style w:type="character" w:customStyle="1" w:styleId="ZaglavljeChar">
    <w:name w:val="Zaglavlje Char"/>
    <w:basedOn w:val="Zadanifontodlomka"/>
    <w:link w:val="Zaglavlje"/>
    <w:uiPriority w:val="99"/>
    <w:locked/>
    <w:rsid w:val="00006A2F"/>
    <w:rPr>
      <w:rFonts w:ascii="Times New Roman" w:hAnsi="Times New Roman" w:cs="Arial"/>
      <w:color w:val="000080"/>
      <w:sz w:val="24"/>
      <w:szCs w:val="24"/>
      <w:lang w:eastAsia="hr-HR"/>
    </w:rPr>
  </w:style>
  <w:style w:type="paragraph" w:customStyle="1" w:styleId="Style1">
    <w:name w:val="Style1"/>
    <w:basedOn w:val="Normal"/>
    <w:uiPriority w:val="99"/>
    <w:rsid w:val="00006A2F"/>
    <w:pPr>
      <w:overflowPunct w:val="0"/>
      <w:autoSpaceDE w:val="0"/>
      <w:autoSpaceDN w:val="0"/>
      <w:adjustRightInd w:val="0"/>
      <w:spacing w:before="120"/>
      <w:jc w:val="both"/>
      <w:textAlignment w:val="baseline"/>
    </w:pPr>
    <w:rPr>
      <w:szCs w:val="20"/>
      <w:lang w:val="en-GB" w:eastAsia="en-US"/>
    </w:rPr>
  </w:style>
  <w:style w:type="paragraph" w:styleId="Tekstbalonia">
    <w:name w:val="Balloon Text"/>
    <w:basedOn w:val="Normal"/>
    <w:link w:val="TekstbaloniaChar"/>
    <w:uiPriority w:val="99"/>
    <w:semiHidden/>
    <w:rsid w:val="00006A2F"/>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006A2F"/>
    <w:rPr>
      <w:rFonts w:ascii="Tahoma" w:hAnsi="Tahoma" w:cs="Tahoma"/>
      <w:sz w:val="16"/>
      <w:szCs w:val="16"/>
      <w:lang w:eastAsia="hr-HR"/>
    </w:rPr>
  </w:style>
  <w:style w:type="paragraph" w:styleId="Bezproreda">
    <w:name w:val="No Spacing"/>
    <w:uiPriority w:val="99"/>
    <w:qFormat/>
    <w:rsid w:val="00142749"/>
    <w:rPr>
      <w:rFonts w:ascii="Times New Roman" w:eastAsia="Times New Roman" w:hAnsi="Times New Roman"/>
      <w:sz w:val="24"/>
      <w:szCs w:val="24"/>
    </w:rPr>
  </w:style>
  <w:style w:type="paragraph" w:styleId="StandardWeb">
    <w:name w:val="Normal (Web)"/>
    <w:basedOn w:val="Normal"/>
    <w:uiPriority w:val="99"/>
    <w:rsid w:val="0091526E"/>
    <w:pPr>
      <w:spacing w:before="100" w:beforeAutospacing="1" w:after="100" w:afterAutospacing="1"/>
    </w:pPr>
    <w:rPr>
      <w:rFonts w:eastAsia="Calibri"/>
    </w:rPr>
  </w:style>
  <w:style w:type="paragraph" w:styleId="Tijeloteksta">
    <w:name w:val="Body Text"/>
    <w:basedOn w:val="Normal"/>
    <w:link w:val="TijelotekstaChar"/>
    <w:uiPriority w:val="99"/>
    <w:semiHidden/>
    <w:rsid w:val="0091526E"/>
    <w:pPr>
      <w:jc w:val="center"/>
    </w:pPr>
    <w:rPr>
      <w:rFonts w:eastAsia="Calibri"/>
    </w:rPr>
  </w:style>
  <w:style w:type="character" w:customStyle="1" w:styleId="TijelotekstaChar">
    <w:name w:val="Tijelo teksta Char"/>
    <w:basedOn w:val="Zadanifontodlomka"/>
    <w:link w:val="Tijeloteksta"/>
    <w:uiPriority w:val="99"/>
    <w:semiHidden/>
    <w:locked/>
    <w:rsid w:val="00707D80"/>
    <w:rPr>
      <w:rFonts w:ascii="Times New Roman" w:hAnsi="Times New Roman" w:cs="Times New Roman"/>
      <w:sz w:val="24"/>
      <w:szCs w:val="24"/>
    </w:rPr>
  </w:style>
  <w:style w:type="character" w:styleId="Hiperveza">
    <w:name w:val="Hyperlink"/>
    <w:basedOn w:val="Zadanifontodlomka"/>
    <w:uiPriority w:val="99"/>
    <w:rsid w:val="005C6463"/>
    <w:rPr>
      <w:rFonts w:cs="Times New Roman"/>
      <w:color w:val="0000FF"/>
      <w:u w:val="single"/>
    </w:rPr>
  </w:style>
  <w:style w:type="paragraph" w:styleId="Odlomakpopisa">
    <w:name w:val="List Paragraph"/>
    <w:basedOn w:val="Normal"/>
    <w:link w:val="OdlomakpopisaChar"/>
    <w:uiPriority w:val="34"/>
    <w:qFormat/>
    <w:rsid w:val="00B153E0"/>
    <w:pPr>
      <w:ind w:left="708"/>
    </w:pPr>
  </w:style>
  <w:style w:type="paragraph" w:styleId="Podnoje">
    <w:name w:val="footer"/>
    <w:basedOn w:val="Normal"/>
    <w:link w:val="PodnojeChar"/>
    <w:uiPriority w:val="99"/>
    <w:unhideWhenUsed/>
    <w:rsid w:val="00591328"/>
    <w:pPr>
      <w:tabs>
        <w:tab w:val="center" w:pos="4536"/>
        <w:tab w:val="right" w:pos="9072"/>
      </w:tabs>
    </w:pPr>
  </w:style>
  <w:style w:type="character" w:customStyle="1" w:styleId="PodnojeChar">
    <w:name w:val="Podnožje Char"/>
    <w:basedOn w:val="Zadanifontodlomka"/>
    <w:link w:val="Podnoje"/>
    <w:uiPriority w:val="99"/>
    <w:rsid w:val="00591328"/>
    <w:rPr>
      <w:rFonts w:ascii="Times New Roman" w:eastAsia="Times New Roman" w:hAnsi="Times New Roman"/>
      <w:sz w:val="24"/>
      <w:szCs w:val="24"/>
    </w:rPr>
  </w:style>
  <w:style w:type="table" w:styleId="Reetkatablice">
    <w:name w:val="Table Grid"/>
    <w:basedOn w:val="Obinatablica"/>
    <w:uiPriority w:val="59"/>
    <w:locked/>
    <w:rsid w:val="00E22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unhideWhenUsed/>
    <w:qFormat/>
    <w:locked/>
    <w:rsid w:val="00E2275A"/>
    <w:pPr>
      <w:spacing w:after="200"/>
    </w:pPr>
    <w:rPr>
      <w:i/>
      <w:iCs/>
      <w:color w:val="1F497D" w:themeColor="text2"/>
      <w:sz w:val="18"/>
      <w:szCs w:val="18"/>
    </w:rPr>
  </w:style>
  <w:style w:type="paragraph" w:styleId="Tekstfusnote">
    <w:name w:val="footnote text"/>
    <w:basedOn w:val="Normal"/>
    <w:link w:val="TekstfusnoteChar"/>
    <w:uiPriority w:val="99"/>
    <w:semiHidden/>
    <w:unhideWhenUsed/>
    <w:rsid w:val="004D1E8E"/>
    <w:rPr>
      <w:rFonts w:asciiTheme="minorHAnsi" w:eastAsia="Arial" w:hAnsiTheme="minorHAnsi" w:cstheme="minorBidi"/>
      <w:sz w:val="20"/>
      <w:szCs w:val="20"/>
      <w:lang w:eastAsia="en-US"/>
    </w:rPr>
  </w:style>
  <w:style w:type="character" w:customStyle="1" w:styleId="TekstfusnoteChar">
    <w:name w:val="Tekst fusnote Char"/>
    <w:basedOn w:val="Zadanifontodlomka"/>
    <w:link w:val="Tekstfusnote"/>
    <w:uiPriority w:val="99"/>
    <w:semiHidden/>
    <w:rsid w:val="004D1E8E"/>
    <w:rPr>
      <w:rFonts w:asciiTheme="minorHAnsi" w:eastAsia="Arial" w:hAnsiTheme="minorHAnsi" w:cstheme="minorBidi"/>
      <w:lang w:eastAsia="en-US"/>
    </w:rPr>
  </w:style>
  <w:style w:type="character" w:styleId="Referencafusnote">
    <w:name w:val="footnote reference"/>
    <w:basedOn w:val="Zadanifontodlomka"/>
    <w:uiPriority w:val="99"/>
    <w:semiHidden/>
    <w:unhideWhenUsed/>
    <w:rsid w:val="004D1E8E"/>
    <w:rPr>
      <w:vertAlign w:val="superscript"/>
    </w:rPr>
  </w:style>
  <w:style w:type="character" w:customStyle="1" w:styleId="OdlomakpopisaChar">
    <w:name w:val="Odlomak popisa Char"/>
    <w:link w:val="Odlomakpopisa"/>
    <w:uiPriority w:val="34"/>
    <w:locked/>
    <w:rsid w:val="004D1E8E"/>
    <w:rPr>
      <w:rFonts w:ascii="Times New Roman" w:eastAsia="Times New Roman" w:hAnsi="Times New Roman"/>
      <w:sz w:val="24"/>
      <w:szCs w:val="24"/>
    </w:rPr>
  </w:style>
  <w:style w:type="character" w:styleId="Referencakomentara">
    <w:name w:val="annotation reference"/>
    <w:basedOn w:val="Zadanifontodlomka"/>
    <w:uiPriority w:val="99"/>
    <w:unhideWhenUsed/>
    <w:rsid w:val="008C31B3"/>
    <w:rPr>
      <w:sz w:val="16"/>
      <w:szCs w:val="16"/>
    </w:rPr>
  </w:style>
  <w:style w:type="paragraph" w:styleId="Tekstkomentara">
    <w:name w:val="annotation text"/>
    <w:basedOn w:val="Normal"/>
    <w:link w:val="TekstkomentaraChar"/>
    <w:uiPriority w:val="99"/>
    <w:unhideWhenUsed/>
    <w:rsid w:val="008C31B3"/>
    <w:rPr>
      <w:sz w:val="20"/>
      <w:szCs w:val="20"/>
    </w:rPr>
  </w:style>
  <w:style w:type="character" w:customStyle="1" w:styleId="TekstkomentaraChar">
    <w:name w:val="Tekst komentara Char"/>
    <w:basedOn w:val="Zadanifontodlomka"/>
    <w:link w:val="Tekstkomentara"/>
    <w:uiPriority w:val="99"/>
    <w:rsid w:val="008C31B3"/>
    <w:rPr>
      <w:rFonts w:ascii="Times New Roman" w:eastAsia="Times New Roman" w:hAnsi="Times New Roman"/>
    </w:rPr>
  </w:style>
  <w:style w:type="paragraph" w:styleId="Predmetkomentara">
    <w:name w:val="annotation subject"/>
    <w:basedOn w:val="Tekstkomentara"/>
    <w:next w:val="Tekstkomentara"/>
    <w:link w:val="PredmetkomentaraChar"/>
    <w:uiPriority w:val="99"/>
    <w:semiHidden/>
    <w:unhideWhenUsed/>
    <w:rsid w:val="008C31B3"/>
    <w:rPr>
      <w:b/>
      <w:bCs/>
    </w:rPr>
  </w:style>
  <w:style w:type="character" w:customStyle="1" w:styleId="PredmetkomentaraChar">
    <w:name w:val="Predmet komentara Char"/>
    <w:basedOn w:val="TekstkomentaraChar"/>
    <w:link w:val="Predmetkomentara"/>
    <w:uiPriority w:val="99"/>
    <w:semiHidden/>
    <w:rsid w:val="008C31B3"/>
    <w:rPr>
      <w:rFonts w:ascii="Times New Roman" w:eastAsia="Times New Roman" w:hAnsi="Times New Roman"/>
      <w:b/>
      <w:bCs/>
    </w:rPr>
  </w:style>
  <w:style w:type="paragraph" w:customStyle="1" w:styleId="Standard">
    <w:name w:val="Standard"/>
    <w:rsid w:val="00F331C0"/>
    <w:pPr>
      <w:suppressAutoHyphens/>
      <w:autoSpaceDN w:val="0"/>
      <w:textAlignment w:val="baseline"/>
    </w:pPr>
    <w:rPr>
      <w:rFonts w:ascii="Times New Roman" w:eastAsia="Times New Roman" w:hAnsi="Times New Roman"/>
      <w:kern w:val="3"/>
      <w:sz w:val="24"/>
      <w:szCs w:val="24"/>
    </w:rPr>
  </w:style>
  <w:style w:type="character" w:customStyle="1" w:styleId="Naslov1Char">
    <w:name w:val="Naslov 1 Char"/>
    <w:basedOn w:val="Zadanifontodlomka"/>
    <w:link w:val="Naslov1"/>
    <w:rsid w:val="002544F0"/>
    <w:rPr>
      <w:rFonts w:ascii="Times New Roman" w:eastAsiaTheme="majorEastAsia" w:hAnsi="Times New Roman" w:cstheme="majorBidi"/>
      <w:b/>
      <w:color w:val="000000" w:themeColor="text1"/>
      <w:sz w:val="24"/>
      <w:szCs w:val="32"/>
    </w:rPr>
  </w:style>
  <w:style w:type="character" w:customStyle="1" w:styleId="fs12lh1-5">
    <w:name w:val="fs12lh1-5"/>
    <w:basedOn w:val="Zadanifontodlomka"/>
    <w:rsid w:val="00BC767B"/>
  </w:style>
  <w:style w:type="paragraph" w:styleId="TOCNaslov">
    <w:name w:val="TOC Heading"/>
    <w:basedOn w:val="Naslov1"/>
    <w:next w:val="Normal"/>
    <w:uiPriority w:val="39"/>
    <w:unhideWhenUsed/>
    <w:qFormat/>
    <w:rsid w:val="007D518D"/>
    <w:pPr>
      <w:numPr>
        <w:numId w:val="0"/>
      </w:numPr>
      <w:spacing w:line="259" w:lineRule="auto"/>
      <w:outlineLvl w:val="9"/>
    </w:pPr>
    <w:rPr>
      <w:rFonts w:asciiTheme="majorHAnsi" w:hAnsiTheme="majorHAnsi"/>
      <w:b w:val="0"/>
      <w:color w:val="365F91" w:themeColor="accent1" w:themeShade="BF"/>
      <w:sz w:val="32"/>
    </w:rPr>
  </w:style>
  <w:style w:type="paragraph" w:styleId="Sadraj1">
    <w:name w:val="toc 1"/>
    <w:basedOn w:val="Normal"/>
    <w:next w:val="Normal"/>
    <w:autoRedefine/>
    <w:uiPriority w:val="39"/>
    <w:locked/>
    <w:rsid w:val="007D518D"/>
    <w:pPr>
      <w:spacing w:after="100"/>
    </w:pPr>
  </w:style>
  <w:style w:type="paragraph" w:styleId="Sadraj2">
    <w:name w:val="toc 2"/>
    <w:basedOn w:val="Normal"/>
    <w:next w:val="Normal"/>
    <w:autoRedefine/>
    <w:uiPriority w:val="39"/>
    <w:locked/>
    <w:rsid w:val="007D518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195928">
      <w:bodyDiv w:val="1"/>
      <w:marLeft w:val="0"/>
      <w:marRight w:val="0"/>
      <w:marTop w:val="0"/>
      <w:marBottom w:val="0"/>
      <w:divBdr>
        <w:top w:val="none" w:sz="0" w:space="0" w:color="auto"/>
        <w:left w:val="none" w:sz="0" w:space="0" w:color="auto"/>
        <w:bottom w:val="none" w:sz="0" w:space="0" w:color="auto"/>
        <w:right w:val="none" w:sz="0" w:space="0" w:color="auto"/>
      </w:divBdr>
    </w:div>
    <w:div w:id="1283926022">
      <w:bodyDiv w:val="1"/>
      <w:marLeft w:val="0"/>
      <w:marRight w:val="0"/>
      <w:marTop w:val="0"/>
      <w:marBottom w:val="0"/>
      <w:divBdr>
        <w:top w:val="none" w:sz="0" w:space="0" w:color="auto"/>
        <w:left w:val="none" w:sz="0" w:space="0" w:color="auto"/>
        <w:bottom w:val="none" w:sz="0" w:space="0" w:color="auto"/>
        <w:right w:val="none" w:sz="0" w:space="0" w:color="auto"/>
      </w:divBdr>
    </w:div>
    <w:div w:id="1744912692">
      <w:bodyDiv w:val="1"/>
      <w:marLeft w:val="0"/>
      <w:marRight w:val="0"/>
      <w:marTop w:val="0"/>
      <w:marBottom w:val="0"/>
      <w:divBdr>
        <w:top w:val="none" w:sz="0" w:space="0" w:color="auto"/>
        <w:left w:val="none" w:sz="0" w:space="0" w:color="auto"/>
        <w:bottom w:val="none" w:sz="0" w:space="0" w:color="auto"/>
        <w:right w:val="none" w:sz="0" w:space="0" w:color="auto"/>
      </w:divBdr>
    </w:div>
    <w:div w:id="1836917776">
      <w:bodyDiv w:val="1"/>
      <w:marLeft w:val="0"/>
      <w:marRight w:val="0"/>
      <w:marTop w:val="0"/>
      <w:marBottom w:val="0"/>
      <w:divBdr>
        <w:top w:val="none" w:sz="0" w:space="0" w:color="auto"/>
        <w:left w:val="none" w:sz="0" w:space="0" w:color="auto"/>
        <w:bottom w:val="none" w:sz="0" w:space="0" w:color="auto"/>
        <w:right w:val="none" w:sz="0" w:space="0" w:color="auto"/>
      </w:divBdr>
    </w:div>
    <w:div w:id="188259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4E641-6B65-40B6-B8E7-26BDB5F99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4194</Words>
  <Characters>23910</Characters>
  <Application>Microsoft Office Word</Application>
  <DocSecurity>0</DocSecurity>
  <Lines>199</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Petričević</dc:creator>
  <cp:keywords/>
  <dc:description/>
  <cp:lastModifiedBy>Admin</cp:lastModifiedBy>
  <cp:revision>2</cp:revision>
  <cp:lastPrinted>2020-11-26T06:45:00Z</cp:lastPrinted>
  <dcterms:created xsi:type="dcterms:W3CDTF">2021-01-11T08:22:00Z</dcterms:created>
  <dcterms:modified xsi:type="dcterms:W3CDTF">2021-01-11T08:22:00Z</dcterms:modified>
</cp:coreProperties>
</file>